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7" w:rsidRDefault="00F759E7"/>
    <w:p w:rsidR="00F759E7" w:rsidRPr="00F759E7" w:rsidRDefault="00F759E7" w:rsidP="00F759E7">
      <w:pPr>
        <w:shd w:val="clear" w:color="auto" w:fill="F3F3F3"/>
        <w:spacing w:after="0" w:line="480" w:lineRule="atLeast"/>
        <w:outlineLvl w:val="0"/>
        <w:rPr>
          <w:rFonts w:ascii="Times" w:eastAsia="Times New Roman" w:hAnsi="Times" w:cs="Times"/>
          <w:color w:val="000000"/>
          <w:kern w:val="36"/>
          <w:sz w:val="48"/>
          <w:szCs w:val="48"/>
          <w:lang w:eastAsia="sk-SK"/>
        </w:rPr>
      </w:pPr>
      <w:r w:rsidRPr="00F759E7">
        <w:rPr>
          <w:rFonts w:ascii="Times" w:eastAsia="Times New Roman" w:hAnsi="Times" w:cs="Times"/>
          <w:color w:val="000000"/>
          <w:kern w:val="36"/>
          <w:sz w:val="48"/>
          <w:szCs w:val="48"/>
          <w:lang w:eastAsia="sk-SK"/>
        </w:rPr>
        <w:t>Je potrebný súhlas zamestnanca?</w:t>
      </w:r>
    </w:p>
    <w:p w:rsidR="00F759E7" w:rsidRPr="00F759E7" w:rsidRDefault="00F759E7" w:rsidP="00F759E7">
      <w:pPr>
        <w:shd w:val="clear" w:color="auto" w:fill="F3F3F3"/>
        <w:spacing w:before="144" w:after="144" w:line="240" w:lineRule="auto"/>
        <w:rPr>
          <w:rFonts w:ascii="Trebuchet MS" w:eastAsia="Times New Roman" w:hAnsi="Trebuchet MS" w:cs="Times New Roman"/>
          <w:color w:val="505050"/>
          <w:sz w:val="24"/>
          <w:szCs w:val="24"/>
          <w:lang w:eastAsia="sk-SK"/>
        </w:rPr>
      </w:pPr>
      <w:r w:rsidRPr="00F759E7">
        <w:rPr>
          <w:rFonts w:ascii="Trebuchet MS" w:eastAsia="Times New Roman" w:hAnsi="Trebuchet MS" w:cs="Times New Roman"/>
          <w:color w:val="505050"/>
          <w:sz w:val="24"/>
          <w:szCs w:val="24"/>
          <w:lang w:eastAsia="sk-SK"/>
        </w:rPr>
        <w:t>Zamestnankyňa A má na starosti personálnu a mzdovú agendu. Má podpísaný súhlas o ochrane osobných údajov so vstupom a výstupom zamestnancov pri pracovných zmluvách. Zamestnankyňa B vykonáva vyplácanie rôznych bločkov, napr. miezd v hotovosti, úhrady faktúr v hotovosti cez pokladnicu, zálohy zamestnancom na rôzne výdavky. Musí si aj táto zamestnankyňa B prikladať k výdavkovým bločkom súhlas k ochrane osobných údajov k pracovníkom, ktorým vypláca cez pokladnicu rôzne náklady? Je potrebné pri rôznych obchodných zmluvách, napr. za upratovanie, strážnu službu atď. uzatvorených medzi právnickými osobami mať priložený pri zmluve taktiež súhlas o ochrane osobných údajov?</w:t>
      </w:r>
    </w:p>
    <w:p w:rsidR="00F759E7" w:rsidRPr="00F759E7" w:rsidRDefault="00F759E7" w:rsidP="00F759E7">
      <w:pPr>
        <w:shd w:val="clear" w:color="auto" w:fill="FFFFFF"/>
        <w:spacing w:after="144" w:line="240" w:lineRule="atLeast"/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Nariadenie Európskeho parlamentu a Rady (EÚ) 2016/679 z 27. apríla 2016 o ochrane fyzických osôb pri spracúvaní osobných údajov a o voľnom pohybe týchto údajov, ktorým sa zrušuje smernica 95/46/ES (ďalej len „nariadenie“), nadobudlo účinnosť dňa 24. mája 2016 a uplatňovať sa začne dňa 25. mája 2018. Nariadenie vo viacerých ustanoveniach uvádza, že podrobnosti sa upravia vnútroštátnym predpisom. Z toho dôvodu Úrad na ochranu osobných údajov SR pripravil nový </w:t>
      </w:r>
      <w:hyperlink r:id="rId4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zákon o ochrane osobných údajov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 - zákon č. </w:t>
      </w:r>
      <w:hyperlink r:id="rId5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18/2018 Z. z.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 o ochrane osobných údajov a o zmene a doplnení niektorých zákonov, ktorý bude účinný od 25. 5. 2018.</w:t>
      </w:r>
    </w:p>
    <w:p w:rsidR="00F759E7" w:rsidRPr="00F759E7" w:rsidRDefault="00F759E7" w:rsidP="00F759E7">
      <w:pPr>
        <w:shd w:val="clear" w:color="auto" w:fill="FFFFFF"/>
        <w:spacing w:before="144" w:after="144" w:line="240" w:lineRule="atLeast"/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V rámci pracovnoprávneho vzťahu sa bavíme o spracúvaní osobných údajov na základe osobitných predpisov, t. j. právnym základom spracúvania je čl. 6 ods. 1 písm. c) nariadenia GDPR, resp. </w:t>
      </w:r>
      <w:hyperlink r:id="rId6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§ 13 ods. 1 písm. c)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 nového </w:t>
      </w:r>
      <w:hyperlink r:id="rId7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zákona o ochrane osobných údajov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: „Spracúvanie osobných údajov je zákonné, ak sa vykonáva na základe aspoň jedného z týchto právnych základov - spracúvanie osobných údajov je nevyhnutné podľa osobitného predpisu alebo medzinárodnej zmluvy, ktorou je Slovenská republika viazaná“. Osobitným zákonom je napríklad: zákon č. </w:t>
      </w:r>
      <w:hyperlink r:id="rId8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311/2001 Z. z.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 Zákonník práce v znení neskorších predpisov (ďalej len „Zákonník práce“), zákon č. </w:t>
      </w:r>
      <w:hyperlink r:id="rId9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580/2004 Z. z.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 o zdravotnom poistení a o zmene a doplnení zákona č. </w:t>
      </w:r>
      <w:hyperlink r:id="rId10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95/2002 Z. z.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 o poisťovníctve a o zmene a doplnení niektorých zákonov v znení neskorších predpisov, zákon č. </w:t>
      </w:r>
      <w:hyperlink r:id="rId11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461/2003 Z. z.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 o sociálnom poistení v znení neskorších predpisov.</w:t>
      </w:r>
    </w:p>
    <w:p w:rsidR="00F759E7" w:rsidRPr="00F759E7" w:rsidRDefault="00F759E7" w:rsidP="00F759E7">
      <w:pPr>
        <w:shd w:val="clear" w:color="auto" w:fill="FFFFFF"/>
        <w:spacing w:before="144" w:after="144" w:line="240" w:lineRule="atLeast"/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Niekedy sa uvádza, že právnym základom je zmluva alebo dohoda, ktoré sú vypracované na základe osobitných predpisov. V každom prípade, či už je právnym základom zmluva alebo osobitný predpis, stále ide o spracúvanie osobných údajov</w:t>
      </w:r>
      <w:r w:rsidRPr="00F759E7">
        <w:rPr>
          <w:rFonts w:ascii="Trebuchet MS" w:eastAsia="Times New Roman" w:hAnsi="Trebuchet MS" w:cs="Times New Roman"/>
          <w:b/>
          <w:bCs/>
          <w:color w:val="474747"/>
          <w:sz w:val="20"/>
          <w:lang w:eastAsia="sk-SK"/>
        </w:rPr>
        <w:t> bez súhlasu dotknutej osoby.</w:t>
      </w:r>
    </w:p>
    <w:p w:rsidR="00F759E7" w:rsidRPr="00F759E7" w:rsidRDefault="00F759E7" w:rsidP="00F759E7">
      <w:pPr>
        <w:shd w:val="clear" w:color="auto" w:fill="FFFFFF"/>
        <w:spacing w:before="144" w:after="144" w:line="240" w:lineRule="atLeast"/>
        <w:rPr>
          <w:rFonts w:ascii="Trebuchet MS" w:eastAsia="Times New Roman" w:hAnsi="Trebuchet MS" w:cs="Times New Roman"/>
          <w:b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b/>
          <w:color w:val="474747"/>
          <w:sz w:val="20"/>
          <w:szCs w:val="20"/>
          <w:lang w:eastAsia="sk-SK"/>
        </w:rPr>
        <w:t>PRÍKLAD</w:t>
      </w:r>
    </w:p>
    <w:p w:rsidR="00F759E7" w:rsidRPr="00F759E7" w:rsidRDefault="00F759E7" w:rsidP="00F759E7">
      <w:pPr>
        <w:shd w:val="clear" w:color="auto" w:fill="FFFFFF"/>
        <w:spacing w:before="144" w:after="144" w:line="240" w:lineRule="atLeast"/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Považuje sa za porušenie zákona č. </w:t>
      </w:r>
      <w:hyperlink r:id="rId12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122/2013 Z. z.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, nového </w:t>
      </w:r>
      <w:hyperlink r:id="rId13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zákona o ochrane osobných údajov</w:t>
        </w:r>
      </w:hyperlink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, nariadenia GDPR, ak v pracovnej zmluve alebo na samostatnom dokumente je ustanovenie: „Zamestnanec súhlasí, aby zamestnávateľ spracúval jeho osobné údaje na pracovnoprávne účely na základe súhlasu dotknutej osoby.“? Považuje sa to za vynucovanie súhlasu pod hrozbou odmietnutia zmluvného vzťahu a nie je možné súhlas neudeliť?</w:t>
      </w:r>
    </w:p>
    <w:p w:rsidR="00F759E7" w:rsidRPr="00F759E7" w:rsidRDefault="00F759E7" w:rsidP="00F759E7">
      <w:pPr>
        <w:shd w:val="clear" w:color="auto" w:fill="FFFFFF"/>
        <w:spacing w:before="144" w:after="144" w:line="240" w:lineRule="atLeast"/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V prípade získavania osobných údajov je potrebné zabezpečiť informovanie dotknutej osoby podľa čl. 13 nariadenia GDPR a nie získavať súhlas.</w:t>
      </w:r>
    </w:p>
    <w:p w:rsidR="00F759E7" w:rsidRPr="00F759E7" w:rsidRDefault="00F759E7" w:rsidP="00F759E7">
      <w:pPr>
        <w:shd w:val="clear" w:color="auto" w:fill="FFFFFF"/>
        <w:spacing w:after="0" w:line="240" w:lineRule="auto"/>
        <w:outlineLvl w:val="4"/>
        <w:rPr>
          <w:rFonts w:ascii="Trebuchet MS" w:eastAsia="Times New Roman" w:hAnsi="Trebuchet MS" w:cs="Times New Roman"/>
          <w:b/>
          <w:bCs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b/>
          <w:bCs/>
          <w:color w:val="474747"/>
          <w:sz w:val="20"/>
          <w:szCs w:val="20"/>
          <w:lang w:eastAsia="sk-SK"/>
        </w:rPr>
        <w:t>Záver</w:t>
      </w:r>
    </w:p>
    <w:p w:rsidR="00F759E7" w:rsidRPr="00F759E7" w:rsidRDefault="00F759E7" w:rsidP="00F759E7">
      <w:pPr>
        <w:shd w:val="clear" w:color="auto" w:fill="FFFFFF"/>
        <w:spacing w:before="144" w:after="144" w:line="240" w:lineRule="atLeast"/>
        <w:rPr>
          <w:rFonts w:ascii="Trebuchet MS" w:eastAsia="Times New Roman" w:hAnsi="Trebuchet MS" w:cs="Times New Roman"/>
          <w:color w:val="474747"/>
          <w:sz w:val="20"/>
          <w:szCs w:val="20"/>
          <w:u w:val="single"/>
          <w:lang w:eastAsia="sk-SK"/>
        </w:rPr>
      </w:pP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 xml:space="preserve">Ak sa spracúvajú osobné údaje na základe osobitných predpisov, NESMIE SA ZÍSKAVAŤ súhlas dotknutej osoby, ale dotknutú osobu informovať podľa čl. 13 alebo čl. 14 nariadenia. </w:t>
      </w: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u w:val="single"/>
          <w:lang w:eastAsia="sk-SK"/>
        </w:rPr>
        <w:t>Takže ani zamestnankyňa A, ani zamestnankyňa B nesmie pýtať súhlas, ale musí ho prerobiť na informáciu.</w:t>
      </w:r>
    </w:p>
    <w:p w:rsidR="00F759E7" w:rsidRPr="00F759E7" w:rsidRDefault="00F759E7" w:rsidP="00F759E7">
      <w:pPr>
        <w:shd w:val="clear" w:color="auto" w:fill="FFFFFF"/>
        <w:spacing w:before="144" w:after="144" w:line="240" w:lineRule="atLeast"/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 </w:t>
      </w:r>
    </w:p>
    <w:p w:rsidR="00F759E7" w:rsidRPr="00F759E7" w:rsidRDefault="00F759E7" w:rsidP="00F759E7">
      <w:pPr>
        <w:shd w:val="clear" w:color="auto" w:fill="FFFFFF"/>
        <w:spacing w:before="144" w:line="240" w:lineRule="atLeast"/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</w:pP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t>Pozn. redakcie:</w:t>
      </w:r>
      <w:r w:rsidRPr="00F759E7">
        <w:rPr>
          <w:rFonts w:ascii="Trebuchet MS" w:eastAsia="Times New Roman" w:hAnsi="Trebuchet MS" w:cs="Times New Roman"/>
          <w:color w:val="474747"/>
          <w:sz w:val="20"/>
          <w:szCs w:val="20"/>
          <w:lang w:eastAsia="sk-SK"/>
        </w:rPr>
        <w:br/>
      </w:r>
      <w:hyperlink r:id="rId14" w:history="1">
        <w:r w:rsidRPr="00F759E7">
          <w:rPr>
            <w:rFonts w:ascii="Trebuchet MS" w:eastAsia="Times New Roman" w:hAnsi="Trebuchet MS" w:cs="Times New Roman"/>
            <w:color w:val="0096D3"/>
            <w:sz w:val="20"/>
            <w:u w:val="single"/>
            <w:lang w:eastAsia="sk-SK"/>
          </w:rPr>
          <w:t>§ 21 zákona č. 122/2013 Z. z.</w:t>
        </w:r>
      </w:hyperlink>
    </w:p>
    <w:sectPr w:rsidR="00F759E7" w:rsidRPr="00F759E7" w:rsidSect="00C6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9E7"/>
    <w:rsid w:val="004F7BA9"/>
    <w:rsid w:val="00615EF7"/>
    <w:rsid w:val="006F7B25"/>
    <w:rsid w:val="00C6241D"/>
    <w:rsid w:val="00F7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41D"/>
  </w:style>
  <w:style w:type="paragraph" w:styleId="Nadpis1">
    <w:name w:val="heading 1"/>
    <w:basedOn w:val="Normln"/>
    <w:link w:val="Nadpis1Char"/>
    <w:uiPriority w:val="9"/>
    <w:qFormat/>
    <w:rsid w:val="00F7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F759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59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F75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F7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F759E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75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935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form/goto.ashx?t=26&amp;p=1019535&amp;f=3" TargetMode="External"/><Relationship Id="rId13" Type="http://schemas.openxmlformats.org/officeDocument/2006/relationships/hyperlink" Target="http://www.epi.sk/form/goto.ashx?t=26&amp;p=1027184&amp;f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pi.sk/form/goto.ashx?t=26&amp;p=1027184&amp;f=3" TargetMode="External"/><Relationship Id="rId12" Type="http://schemas.openxmlformats.org/officeDocument/2006/relationships/hyperlink" Target="http://www.epi.sk/form/goto.ashx?t=26&amp;p=1027184&amp;f=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pi.sk/form/goto.ashx?t=27&amp;p=4785961&amp;f=2" TargetMode="External"/><Relationship Id="rId11" Type="http://schemas.openxmlformats.org/officeDocument/2006/relationships/hyperlink" Target="http://www.epi.sk/form/goto.ashx?t=26&amp;p=1021107&amp;f=3" TargetMode="External"/><Relationship Id="rId5" Type="http://schemas.openxmlformats.org/officeDocument/2006/relationships/hyperlink" Target="http://www.epi.sk/form/goto.ashx?t=26&amp;p=4785862&amp;f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pi.sk/form/goto.ashx?t=26&amp;p=1019929&amp;f=3" TargetMode="External"/><Relationship Id="rId4" Type="http://schemas.openxmlformats.org/officeDocument/2006/relationships/hyperlink" Target="http://www.epi.sk/form/goto.ashx?t=26&amp;p=1027184&amp;f=3" TargetMode="External"/><Relationship Id="rId9" Type="http://schemas.openxmlformats.org/officeDocument/2006/relationships/hyperlink" Target="http://www.epi.sk/form/goto.ashx?t=26&amp;p=1021868&amp;f=3" TargetMode="External"/><Relationship Id="rId14" Type="http://schemas.openxmlformats.org/officeDocument/2006/relationships/hyperlink" Target="http://www.epi.sk/form/goto.ashx?t=29&amp;p=3930741&amp;f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2018-06-04T12:28:00Z</dcterms:created>
  <dcterms:modified xsi:type="dcterms:W3CDTF">2018-06-04T12:33:00Z</dcterms:modified>
</cp:coreProperties>
</file>