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D9A" w:rsidRDefault="00B31D9A"/>
    <w:p w:rsidR="00B31D9A" w:rsidRPr="00B31D9A" w:rsidRDefault="00B31D9A" w:rsidP="00B31D9A">
      <w:pPr>
        <w:spacing w:before="60" w:after="60" w:line="284" w:lineRule="atLeast"/>
        <w:outlineLvl w:val="0"/>
        <w:rPr>
          <w:rFonts w:ascii="Times New Roman" w:eastAsia="Times New Roman" w:hAnsi="Times New Roman" w:cs="Times New Roman"/>
          <w:i/>
          <w:iCs/>
          <w:color w:val="196D03"/>
          <w:kern w:val="36"/>
          <w:sz w:val="24"/>
          <w:szCs w:val="24"/>
        </w:rPr>
      </w:pPr>
      <w:r w:rsidRPr="00B31D9A">
        <w:rPr>
          <w:rFonts w:ascii="Times New Roman" w:eastAsia="Times New Roman" w:hAnsi="Times New Roman" w:cs="Times New Roman"/>
          <w:i/>
          <w:iCs/>
          <w:color w:val="196D03"/>
          <w:kern w:val="36"/>
          <w:sz w:val="24"/>
          <w:szCs w:val="24"/>
        </w:rPr>
        <w:t>Ako minimalizovať bezpečnostné riziká na školách a inštitúciách pri útoku aktívneho strelca</w:t>
      </w:r>
    </w:p>
    <w:p w:rsidR="00B31D9A" w:rsidRPr="00B31D9A" w:rsidRDefault="00B31D9A" w:rsidP="00B31D9A">
      <w:pPr>
        <w:spacing w:before="144" w:after="144" w:line="240" w:lineRule="auto"/>
        <w:rPr>
          <w:rFonts w:ascii="Times New Roman" w:eastAsia="Times New Roman" w:hAnsi="Times New Roman" w:cs="Times New Roman"/>
          <w:sz w:val="15"/>
          <w:szCs w:val="15"/>
        </w:rPr>
      </w:pPr>
      <w:r w:rsidRPr="00B31D9A">
        <w:rPr>
          <w:rFonts w:ascii="Times New Roman" w:eastAsia="Times New Roman" w:hAnsi="Times New Roman" w:cs="Times New Roman"/>
          <w:sz w:val="15"/>
          <w:szCs w:val="15"/>
        </w:rPr>
        <w:t xml:space="preserve">V posledných rokoch významne vzrástla hrozba teroristických útokov, a to predovšetkým na miestach, ako sú školy, stanice a prostriedky hromadnej dopravy, nemocnice, športoviská, kultúrne pamiatky alebo náboženské miesta. Pripravili sme pre vás metodiku, z ktorej môžete čerpať užitočné informácie, postupy, </w:t>
      </w:r>
      <w:proofErr w:type="spellStart"/>
      <w:r w:rsidRPr="00B31D9A">
        <w:rPr>
          <w:rFonts w:ascii="Times New Roman" w:eastAsia="Times New Roman" w:hAnsi="Times New Roman" w:cs="Times New Roman"/>
          <w:sz w:val="15"/>
          <w:szCs w:val="15"/>
        </w:rPr>
        <w:t>checklisty</w:t>
      </w:r>
      <w:proofErr w:type="spellEnd"/>
      <w:r w:rsidRPr="00B31D9A">
        <w:rPr>
          <w:rFonts w:ascii="Times New Roman" w:eastAsia="Times New Roman" w:hAnsi="Times New Roman" w:cs="Times New Roman"/>
          <w:sz w:val="15"/>
          <w:szCs w:val="15"/>
        </w:rPr>
        <w:t xml:space="preserve"> pre analýzu rizík a funkčnosti zavedených opatrení, letáky, podklady pre prevenciu a nácvik. Čo by mala vedieť samotná organizácia, učitelia, rodičia, študenti a žiaci? Aké varovné signály si treba všímať?</w:t>
      </w:r>
    </w:p>
    <w:p w:rsidR="00B31D9A" w:rsidRPr="00B31D9A" w:rsidRDefault="00B31D9A" w:rsidP="00B31D9A">
      <w:pPr>
        <w:shd w:val="clear" w:color="auto" w:fill="F8F8F8"/>
        <w:spacing w:after="0" w:line="240" w:lineRule="auto"/>
        <w:jc w:val="right"/>
        <w:rPr>
          <w:rFonts w:ascii="Arial" w:eastAsia="Times New Roman" w:hAnsi="Arial" w:cs="Arial"/>
          <w:color w:val="282828"/>
          <w:sz w:val="13"/>
          <w:szCs w:val="13"/>
        </w:rPr>
      </w:pPr>
      <w:r>
        <w:rPr>
          <w:rFonts w:ascii="Arial" w:eastAsia="Times New Roman" w:hAnsi="Arial" w:cs="Arial"/>
          <w:noProof/>
          <w:color w:val="196D03"/>
          <w:sz w:val="13"/>
          <w:szCs w:val="13"/>
        </w:rPr>
        <w:drawing>
          <wp:inline distT="0" distB="0" distL="0" distR="0">
            <wp:extent cx="313690" cy="280035"/>
            <wp:effectExtent l="19050" t="0" r="0" b="0"/>
            <wp:docPr id="1" name="obrázek 1" descr="https://www.vssr.sk/res/sepi-ico-art-fb.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ssr.sk/res/sepi-ico-art-fb.png">
                      <a:hlinkClick r:id="rId5" tgtFrame="&quot;_blank&quot;"/>
                    </pic:cNvPr>
                    <pic:cNvPicPr>
                      <a:picLocks noChangeAspect="1" noChangeArrowheads="1"/>
                    </pic:cNvPicPr>
                  </pic:nvPicPr>
                  <pic:blipFill>
                    <a:blip r:embed="rId6"/>
                    <a:srcRect/>
                    <a:stretch>
                      <a:fillRect/>
                    </a:stretch>
                  </pic:blipFill>
                  <pic:spPr bwMode="auto">
                    <a:xfrm>
                      <a:off x="0" y="0"/>
                      <a:ext cx="313690" cy="280035"/>
                    </a:xfrm>
                    <a:prstGeom prst="rect">
                      <a:avLst/>
                    </a:prstGeom>
                    <a:noFill/>
                    <a:ln w="9525">
                      <a:noFill/>
                      <a:miter lim="800000"/>
                      <a:headEnd/>
                      <a:tailEnd/>
                    </a:ln>
                  </pic:spPr>
                </pic:pic>
              </a:graphicData>
            </a:graphic>
          </wp:inline>
        </w:drawing>
      </w:r>
      <w:r w:rsidRPr="00B31D9A">
        <w:rPr>
          <w:rFonts w:ascii="Arial" w:eastAsia="Times New Roman" w:hAnsi="Arial" w:cs="Arial"/>
          <w:color w:val="282828"/>
          <w:sz w:val="13"/>
          <w:szCs w:val="13"/>
        </w:rPr>
        <w:t> </w:t>
      </w:r>
      <w:r>
        <w:rPr>
          <w:rFonts w:ascii="Arial" w:eastAsia="Times New Roman" w:hAnsi="Arial" w:cs="Arial"/>
          <w:noProof/>
          <w:color w:val="196D03"/>
          <w:sz w:val="13"/>
          <w:szCs w:val="13"/>
        </w:rPr>
        <w:drawing>
          <wp:inline distT="0" distB="0" distL="0" distR="0">
            <wp:extent cx="307340" cy="280035"/>
            <wp:effectExtent l="19050" t="0" r="0" b="0"/>
            <wp:docPr id="2" name="obrázek 2" descr="https://www.vssr.sk/res/sepi-ico-art-att.png">
              <a:hlinkClick xmlns:a="http://schemas.openxmlformats.org/drawingml/2006/main" r:id="rId7" tooltip="&quot;Presunúť na príloh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ssr.sk/res/sepi-ico-art-att.png">
                      <a:hlinkClick r:id="rId7" tooltip="&quot;Presunúť na prílohu&quot;"/>
                    </pic:cNvPr>
                    <pic:cNvPicPr>
                      <a:picLocks noChangeAspect="1" noChangeArrowheads="1"/>
                    </pic:cNvPicPr>
                  </pic:nvPicPr>
                  <pic:blipFill>
                    <a:blip r:embed="rId8"/>
                    <a:srcRect/>
                    <a:stretch>
                      <a:fillRect/>
                    </a:stretch>
                  </pic:blipFill>
                  <pic:spPr bwMode="auto">
                    <a:xfrm>
                      <a:off x="0" y="0"/>
                      <a:ext cx="307340" cy="280035"/>
                    </a:xfrm>
                    <a:prstGeom prst="rect">
                      <a:avLst/>
                    </a:prstGeom>
                    <a:noFill/>
                    <a:ln w="9525">
                      <a:noFill/>
                      <a:miter lim="800000"/>
                      <a:headEnd/>
                      <a:tailEnd/>
                    </a:ln>
                  </pic:spPr>
                </pic:pic>
              </a:graphicData>
            </a:graphic>
          </wp:inline>
        </w:drawing>
      </w:r>
      <w:r w:rsidRPr="00B31D9A">
        <w:rPr>
          <w:rFonts w:ascii="Arial" w:eastAsia="Times New Roman" w:hAnsi="Arial" w:cs="Arial"/>
          <w:color w:val="282828"/>
          <w:sz w:val="13"/>
          <w:szCs w:val="13"/>
        </w:rPr>
        <w:t> </w:t>
      </w:r>
      <w:r>
        <w:rPr>
          <w:rFonts w:ascii="Arial" w:eastAsia="Times New Roman" w:hAnsi="Arial" w:cs="Arial"/>
          <w:noProof/>
          <w:color w:val="196D03"/>
          <w:sz w:val="13"/>
          <w:szCs w:val="13"/>
        </w:rPr>
        <w:drawing>
          <wp:inline distT="0" distB="0" distL="0" distR="0">
            <wp:extent cx="307340" cy="280035"/>
            <wp:effectExtent l="19050" t="0" r="0" b="0"/>
            <wp:docPr id="3" name="obrázek 3" descr="https://www.vssr.sk/res/sepi-ico-art-mail.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ssr.sk/res/sepi-ico-art-mail.png">
                      <a:hlinkClick r:id="rId9"/>
                    </pic:cNvPr>
                    <pic:cNvPicPr>
                      <a:picLocks noChangeAspect="1" noChangeArrowheads="1"/>
                    </pic:cNvPicPr>
                  </pic:nvPicPr>
                  <pic:blipFill>
                    <a:blip r:embed="rId10"/>
                    <a:srcRect/>
                    <a:stretch>
                      <a:fillRect/>
                    </a:stretch>
                  </pic:blipFill>
                  <pic:spPr bwMode="auto">
                    <a:xfrm>
                      <a:off x="0" y="0"/>
                      <a:ext cx="307340" cy="280035"/>
                    </a:xfrm>
                    <a:prstGeom prst="rect">
                      <a:avLst/>
                    </a:prstGeom>
                    <a:noFill/>
                    <a:ln w="9525">
                      <a:noFill/>
                      <a:miter lim="800000"/>
                      <a:headEnd/>
                      <a:tailEnd/>
                    </a:ln>
                  </pic:spPr>
                </pic:pic>
              </a:graphicData>
            </a:graphic>
          </wp:inline>
        </w:drawing>
      </w:r>
      <w:r w:rsidRPr="00B31D9A">
        <w:rPr>
          <w:rFonts w:ascii="Arial" w:eastAsia="Times New Roman" w:hAnsi="Arial" w:cs="Arial"/>
          <w:color w:val="282828"/>
          <w:sz w:val="13"/>
          <w:szCs w:val="13"/>
        </w:rPr>
        <w:t> </w:t>
      </w:r>
      <w:r>
        <w:rPr>
          <w:rFonts w:ascii="Arial" w:eastAsia="Times New Roman" w:hAnsi="Arial" w:cs="Arial"/>
          <w:noProof/>
          <w:color w:val="196D03"/>
          <w:sz w:val="13"/>
          <w:szCs w:val="13"/>
        </w:rPr>
        <w:drawing>
          <wp:inline distT="0" distB="0" distL="0" distR="0">
            <wp:extent cx="307340" cy="280035"/>
            <wp:effectExtent l="19050" t="0" r="0" b="0"/>
            <wp:docPr id="4" name="obrázek 4" descr="https://www.vssr.sk/res/sepi-ico-art-prin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ssr.sk/res/sepi-ico-art-print.png">
                      <a:hlinkClick r:id="rId11"/>
                    </pic:cNvPr>
                    <pic:cNvPicPr>
                      <a:picLocks noChangeAspect="1" noChangeArrowheads="1"/>
                    </pic:cNvPicPr>
                  </pic:nvPicPr>
                  <pic:blipFill>
                    <a:blip r:embed="rId12"/>
                    <a:srcRect/>
                    <a:stretch>
                      <a:fillRect/>
                    </a:stretch>
                  </pic:blipFill>
                  <pic:spPr bwMode="auto">
                    <a:xfrm>
                      <a:off x="0" y="0"/>
                      <a:ext cx="307340" cy="280035"/>
                    </a:xfrm>
                    <a:prstGeom prst="rect">
                      <a:avLst/>
                    </a:prstGeom>
                    <a:noFill/>
                    <a:ln w="9525">
                      <a:noFill/>
                      <a:miter lim="800000"/>
                      <a:headEnd/>
                      <a:tailEnd/>
                    </a:ln>
                  </pic:spPr>
                </pic:pic>
              </a:graphicData>
            </a:graphic>
          </wp:inline>
        </w:drawing>
      </w:r>
    </w:p>
    <w:p w:rsidR="00B31D9A" w:rsidRPr="00B31D9A" w:rsidRDefault="00B31D9A" w:rsidP="00B31D9A">
      <w:pPr>
        <w:shd w:val="clear" w:color="auto" w:fill="F8F8F8"/>
        <w:spacing w:before="322" w:after="60" w:line="236" w:lineRule="atLeast"/>
        <w:outlineLvl w:val="2"/>
        <w:rPr>
          <w:rFonts w:ascii="Arial" w:eastAsia="Times New Roman" w:hAnsi="Arial" w:cs="Arial"/>
          <w:color w:val="196D03"/>
          <w:sz w:val="17"/>
          <w:szCs w:val="17"/>
        </w:rPr>
      </w:pPr>
      <w:r w:rsidRPr="00B31D9A">
        <w:rPr>
          <w:rFonts w:ascii="Arial" w:eastAsia="Times New Roman" w:hAnsi="Arial" w:cs="Arial"/>
          <w:b/>
          <w:bCs/>
          <w:color w:val="196D03"/>
          <w:sz w:val="17"/>
        </w:rPr>
        <w:t>Úvod</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 posledných rokoch významne vzrástla hrozba teroristických útokov, a to predovšetkým na tzv. mäkké ciele, ktoré sú verejnosti prístupné a koncentruje sa v nich väčšie množstvo osôb (napr. školy, stanice a prostriedky hromadnej dopravy, nemocnice, športoviská, pamiatky, náboženské miesta). V rámci riešenia témy ochrany tzv. mäkkých cieľov je možné sa podieľať na preventívnych aspektoch zaisťovania bezpečnosti týchto miest, a to najmä prostredníctvom prvkov situačnej prevencie. Základom bezpečnosti každej organizácie je identifikácia rizík, prijatie určitých opatrení k ich odstráneniu a následnému systematickému hodnoteniu a kontrole účinnosti. Nesprávna reakcia a nepripravenosť na mimoriadnu udalosť môže mať veľký dopad na školské zariadenie a ďalšie inštitúcie. V rámci auditovaných škôl je dané pravidlo, že útok v škole je pre školu vždy fatálny a s veľkou pravdepodobnosťou prinesie straty na ľudských životoch alebo zranení žiakov, študentov a pedagógov. Školské zariadenia nie sú na tieto hrozby pripravené a nedokážu odstrániť už prvý útok. Každá škola je originálna svojou lokalitou, stavebným technickým prevedením, prepojením s inými subjektmi, skladbou žiakov, študentov a pedagógov, stanovenými smernicami, pravidlami a ďalšími parametrami. Všetky aspekty zasahujúce do bezpečnosti je nutné vziať do úvahy pri tomto posudzovaní a navrhovaní bezpečnostných opatrení. Nie je jednotné riešenie pre všetky školské zariadenia a inštitúcie. Sú požadované jednotné princípy a </w:t>
      </w:r>
      <w:proofErr w:type="spellStart"/>
      <w:r w:rsidRPr="00B31D9A">
        <w:rPr>
          <w:rFonts w:ascii="Arial" w:eastAsia="Times New Roman" w:hAnsi="Arial" w:cs="Arial"/>
          <w:color w:val="282828"/>
          <w:sz w:val="14"/>
          <w:szCs w:val="14"/>
        </w:rPr>
        <w:t>etalóny</w:t>
      </w:r>
      <w:proofErr w:type="spellEnd"/>
      <w:r w:rsidRPr="00B31D9A">
        <w:rPr>
          <w:rFonts w:ascii="Arial" w:eastAsia="Times New Roman" w:hAnsi="Arial" w:cs="Arial"/>
          <w:color w:val="282828"/>
          <w:sz w:val="14"/>
          <w:szCs w:val="14"/>
        </w:rPr>
        <w:t xml:space="preserve"> bezpečnosti. V súčasnosti je nutnosť postupnými procesmi implementovať bezpečnostné opatrenia a zabezpečenia do každej školy a inštitúcie.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322" w:after="60" w:line="236" w:lineRule="atLeast"/>
        <w:outlineLvl w:val="2"/>
        <w:rPr>
          <w:rFonts w:ascii="Arial" w:eastAsia="Times New Roman" w:hAnsi="Arial" w:cs="Arial"/>
          <w:color w:val="196D03"/>
          <w:sz w:val="17"/>
          <w:szCs w:val="17"/>
        </w:rPr>
      </w:pPr>
      <w:r w:rsidRPr="00B31D9A">
        <w:rPr>
          <w:rFonts w:ascii="Arial" w:eastAsia="Times New Roman" w:hAnsi="Arial" w:cs="Arial"/>
          <w:b/>
          <w:bCs/>
          <w:color w:val="196D03"/>
          <w:sz w:val="17"/>
        </w:rPr>
        <w:t>Metodika bezpečnej školy a inštitúcie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BEZPEČNOSŤ – PRED ČÍM?</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Výrazy ako terorizmus, ozbrojený útočník v škole, nástražné výbušné zariadenie, vybavovanie si účtov (napríklad neúspešný žiak, „naštvaný“ rodič), dieťa ako nástroj vybavovania si účtov medzi rozvedenými rodičmi (únos) alebo ďalšie mimoriadne udalosti už nie sú iba fikciou, ale skutočnosťou. Tieto atribúty hrozieb by mali viesť zriaďovateľov škôl a školských zariadení k zavedeniu zvýšených bezpečnostných opatrení, a to nielen v rámci prevádzkovaných zariadení, ale už pri plánovaní výstavby či rekonštrukcie. Konkrétne riziká budú rozobrané ďalej.</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Ciele metodiky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Na základe manuálu by ste mali byť schopní:</w:t>
      </w:r>
    </w:p>
    <w:p w:rsidR="00B31D9A" w:rsidRPr="00B31D9A" w:rsidRDefault="00B31D9A" w:rsidP="00B31D9A">
      <w:pPr>
        <w:numPr>
          <w:ilvl w:val="0"/>
          <w:numId w:val="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pochopiť a vyhľadať riziká,</w:t>
      </w:r>
    </w:p>
    <w:p w:rsidR="00B31D9A" w:rsidRPr="00B31D9A" w:rsidRDefault="00B31D9A" w:rsidP="00B31D9A">
      <w:pPr>
        <w:numPr>
          <w:ilvl w:val="0"/>
          <w:numId w:val="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určiť riziká, ktoré sú pre vaše školské zariadenie najvážnejšie,</w:t>
      </w:r>
    </w:p>
    <w:p w:rsidR="00B31D9A" w:rsidRPr="00B31D9A" w:rsidRDefault="00B31D9A" w:rsidP="00B31D9A">
      <w:pPr>
        <w:numPr>
          <w:ilvl w:val="0"/>
          <w:numId w:val="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zhodnotiť súčasný stav opatrení na elimináciu definovaných rizík,</w:t>
      </w:r>
    </w:p>
    <w:p w:rsidR="00B31D9A" w:rsidRPr="00B31D9A" w:rsidRDefault="00B31D9A" w:rsidP="00B31D9A">
      <w:pPr>
        <w:numPr>
          <w:ilvl w:val="0"/>
          <w:numId w:val="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pochopiť postup vedúci k bezpečiu.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Prečo máme riešiť bezpečnosť školského zariadenia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Školské zariadenia sú často zaradené medzi miesta s vysokou koncentráciou osôb a nízkou úrovňou zabezpečenia proti násilným útokom. Sú v tomto ohľade veľmi špecifickým cieľom. Útoky na školské zariadenia sú vnímané ako jedny z najhorších. Zraniteľnosť detí je mimoriadne vysoká a hodnota, akú predstavujú pre svoju rodinu aj celú spoločnosť, je nevyčísliteľná. Preto je u nich potrebný aj špecifický bezpečnostný prístup.</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Cez vyššie popísaná negatíva pracujete v školách aj s pozitívnymi rysmi:</w:t>
      </w:r>
    </w:p>
    <w:p w:rsidR="00B31D9A" w:rsidRPr="00B31D9A" w:rsidRDefault="00B31D9A" w:rsidP="00B31D9A">
      <w:pPr>
        <w:numPr>
          <w:ilvl w:val="0"/>
          <w:numId w:val="2"/>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Škola ako cieľ útoku (či zvonka alebo zvnútra vlastnými žiakmi) má jasne definovanú štruktúru a skladbu ľudí (žiaci, študenti, klienti, pedagógovia, ostatní zamestnanci), ktorí by mali v budove školy byť.</w:t>
      </w:r>
    </w:p>
    <w:p w:rsidR="00B31D9A" w:rsidRPr="00B31D9A" w:rsidRDefault="00B31D9A" w:rsidP="00B31D9A">
      <w:pPr>
        <w:numPr>
          <w:ilvl w:val="0"/>
          <w:numId w:val="2"/>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Škola má jasne definovaný režim a pohyb po škole by teda nemal byť chaotický, ale riadený.</w:t>
      </w:r>
    </w:p>
    <w:p w:rsidR="00B31D9A" w:rsidRPr="00B31D9A" w:rsidRDefault="00B31D9A" w:rsidP="00B31D9A">
      <w:pPr>
        <w:numPr>
          <w:ilvl w:val="0"/>
          <w:numId w:val="2"/>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Každodenný kontakt so žiakmi, študentmi, klientmi a pedagógmi by mal umožniť včasné rozpoznanie zmien v ich správaní.</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Uvedené pozitívne faktory všetko výrazne uľahčia pre zavedenie preventívnych opatrení v podobe organizačno-režimových pravidiel a nadväzujúcej techniky.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lastRenderedPageBreak/>
        <w:t>Vzor: Z čoho sa skladá bezpečnosť školského zariadenia</w:t>
      </w:r>
    </w:p>
    <w:p w:rsidR="00B31D9A" w:rsidRPr="00B31D9A" w:rsidRDefault="00B31D9A" w:rsidP="00B31D9A">
      <w:pPr>
        <w:shd w:val="clear" w:color="auto" w:fill="F8F8F8"/>
        <w:spacing w:before="144" w:after="144" w:line="240" w:lineRule="auto"/>
        <w:jc w:val="center"/>
        <w:rPr>
          <w:rFonts w:ascii="Arial" w:eastAsia="Times New Roman" w:hAnsi="Arial" w:cs="Arial"/>
          <w:color w:val="282828"/>
          <w:sz w:val="14"/>
          <w:szCs w:val="14"/>
        </w:rPr>
      </w:pPr>
      <w:r w:rsidRPr="00B31D9A">
        <w:rPr>
          <w:rFonts w:ascii="Arial" w:eastAsia="Times New Roman" w:hAnsi="Arial" w:cs="Arial"/>
          <w:b/>
          <w:bCs/>
          <w:color w:val="282828"/>
          <w:sz w:val="14"/>
        </w:rPr>
        <w:t> </w:t>
      </w:r>
      <w:r>
        <w:rPr>
          <w:rFonts w:ascii="Arial" w:eastAsia="Times New Roman" w:hAnsi="Arial" w:cs="Arial"/>
          <w:b/>
          <w:bCs/>
          <w:noProof/>
          <w:color w:val="282828"/>
          <w:sz w:val="14"/>
          <w:szCs w:val="14"/>
        </w:rPr>
        <w:drawing>
          <wp:inline distT="0" distB="0" distL="0" distR="0">
            <wp:extent cx="6735445" cy="3063875"/>
            <wp:effectExtent l="19050" t="0" r="8255" b="0"/>
            <wp:docPr id="5" name="obrázek 5" descr="Obráz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ázok1"/>
                    <pic:cNvPicPr>
                      <a:picLocks noChangeAspect="1" noChangeArrowheads="1"/>
                    </pic:cNvPicPr>
                  </pic:nvPicPr>
                  <pic:blipFill>
                    <a:blip r:embed="rId13"/>
                    <a:srcRect/>
                    <a:stretch>
                      <a:fillRect/>
                    </a:stretch>
                  </pic:blipFill>
                  <pic:spPr bwMode="auto">
                    <a:xfrm>
                      <a:off x="0" y="0"/>
                      <a:ext cx="6735445" cy="3063875"/>
                    </a:xfrm>
                    <a:prstGeom prst="rect">
                      <a:avLst/>
                    </a:prstGeom>
                    <a:noFill/>
                    <a:ln w="9525">
                      <a:noFill/>
                      <a:miter lim="800000"/>
                      <a:headEnd/>
                      <a:tailEnd/>
                    </a:ln>
                  </pic:spPr>
                </pic:pic>
              </a:graphicData>
            </a:graphic>
          </wp:inline>
        </w:drawing>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Obrázok 1: Bezpečnostné opatrenia v školských zariadeniach [vlastné spracovanie]</w:t>
      </w:r>
    </w:p>
    <w:p w:rsidR="00B31D9A" w:rsidRPr="00B31D9A" w:rsidRDefault="00B31D9A" w:rsidP="00B31D9A">
      <w:pPr>
        <w:numPr>
          <w:ilvl w:val="0"/>
          <w:numId w:val="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EPS – elektrická požiarna signalizácia</w:t>
      </w:r>
    </w:p>
    <w:p w:rsidR="00B31D9A" w:rsidRPr="00B31D9A" w:rsidRDefault="00B31D9A" w:rsidP="00B31D9A">
      <w:pPr>
        <w:numPr>
          <w:ilvl w:val="0"/>
          <w:numId w:val="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PZTS – poplachový zabezpečovací a tiesňový systém</w:t>
      </w:r>
    </w:p>
    <w:p w:rsidR="00B31D9A" w:rsidRPr="00B31D9A" w:rsidRDefault="00B31D9A" w:rsidP="00B31D9A">
      <w:pPr>
        <w:numPr>
          <w:ilvl w:val="0"/>
          <w:numId w:val="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ACS – prístupový kartový systém v spojení s napr. bakalármi atď.</w:t>
      </w:r>
    </w:p>
    <w:p w:rsidR="00B31D9A" w:rsidRPr="00B31D9A" w:rsidRDefault="00B31D9A" w:rsidP="00B31D9A">
      <w:pPr>
        <w:numPr>
          <w:ilvl w:val="0"/>
          <w:numId w:val="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Zámkové systémy – napríklad systém generálneho kľúča</w:t>
      </w:r>
    </w:p>
    <w:p w:rsidR="00B31D9A" w:rsidRPr="00B31D9A" w:rsidRDefault="00B31D9A" w:rsidP="00B31D9A">
      <w:pPr>
        <w:numPr>
          <w:ilvl w:val="0"/>
          <w:numId w:val="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CCTV – kamerový systém</w:t>
      </w:r>
    </w:p>
    <w:p w:rsidR="00B31D9A" w:rsidRPr="00B31D9A" w:rsidRDefault="00B31D9A" w:rsidP="00B31D9A">
      <w:pPr>
        <w:numPr>
          <w:ilvl w:val="0"/>
          <w:numId w:val="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PBR – požiarnobezpečnostné riešenie objektu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Bolo by chybou myslieť si, že samotná inštalácia technických prostriedkov vyrieši vašu bezpečnosť. Bude nutné zamyslieť sa nad režimom prevádzky školského zariadenia a zaviesť do praxe režimové</w:t>
      </w:r>
      <w:r w:rsidRPr="00B31D9A">
        <w:rPr>
          <w:rFonts w:ascii="Arial" w:eastAsia="Times New Roman" w:hAnsi="Arial" w:cs="Arial"/>
          <w:color w:val="282828"/>
          <w:sz w:val="14"/>
          <w:szCs w:val="14"/>
        </w:rPr>
        <w:br/>
        <w:t>a organizačné opatrenia a žiadať ich dodržiavanie v pedagogickom zbore, od zamestnancov a žiakov, študentov či klientov.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POSTUP K BEZPEČNÉJ ŠKOLE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Identifikácia rizík – prečo?</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Základom bezpečnosti je identifikácia hrozby a z nej plynúce riziko, prijatie opatrení na ich elimináciu a ich následné periodické hodnotenie a kontrola účinnosti. Nejednoznačná reakcia a nepripravenosť na mimoriadnu udalosť môže mať na školské zariadenie fatálny dopad. Útok v škole je pre školu vždy fatálny a s veľkou pravdepodobnosťou prinesie straty na ľudských životoch alebo vážne zranenia žiakov a pedagógov. Školské zariadenia, ktoré nie sú na tieto hrozby nijako pripravené, pravdepodobne nedokážu eliminovať už prvý „útok“. Sú veľmi zraniteľné.</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 xml:space="preserve">Jednou z hlavných úloh pri navrhovaní a znižovaní rizika kriminality a </w:t>
      </w:r>
      <w:proofErr w:type="spellStart"/>
      <w:r w:rsidRPr="00B31D9A">
        <w:rPr>
          <w:rFonts w:ascii="Arial" w:eastAsia="Times New Roman" w:hAnsi="Arial" w:cs="Arial"/>
          <w:color w:val="282828"/>
          <w:sz w:val="14"/>
          <w:szCs w:val="14"/>
        </w:rPr>
        <w:t>antisociálneho</w:t>
      </w:r>
      <w:proofErr w:type="spellEnd"/>
      <w:r w:rsidRPr="00B31D9A">
        <w:rPr>
          <w:rFonts w:ascii="Arial" w:eastAsia="Times New Roman" w:hAnsi="Arial" w:cs="Arial"/>
          <w:color w:val="282828"/>
          <w:sz w:val="14"/>
          <w:szCs w:val="14"/>
        </w:rPr>
        <w:t xml:space="preserve"> správania v školách a školských zariadeniach (ďalej len „školy“) je riadenie bezpečnostných rizík. Kvalitné riadenie bezpečnosti pri plánovaní, realizácii a užívaní budov škôl je závislé na vykonaní systému riadenia rizík a jeho zásadnom procese posúdenia. Návrh a realizácia bezpečnostných opatrení fyzickej ochrany by mali eliminovať alebo znížiť nežiaduce riziká.</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Hrozby a riziká</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Ideálne pre vaše inštitúcie, školské zariadenie bude, keď hrozby a riziká vyhľadá expert – audítor, ktorý sa danou problematikou zaoberá a plne chápe všetky právne predpisy v nadväznosti na bezpečnosť a bezpečnostné opatrenia budov, školských zariadení a inštitúcií. Audit vykonaný nezávislým expertom je dôkladnejší, komplexnejší a objektívnejší. Základný audit si však môžete urobiť sami s pomocou vybraných metód analýzy rizík (SWOT, </w:t>
      </w:r>
      <w:proofErr w:type="spellStart"/>
      <w:r w:rsidRPr="00B31D9A">
        <w:rPr>
          <w:rFonts w:ascii="Arial" w:eastAsia="Times New Roman" w:hAnsi="Arial" w:cs="Arial"/>
          <w:color w:val="282828"/>
          <w:sz w:val="14"/>
          <w:szCs w:val="14"/>
        </w:rPr>
        <w:t>Checklist</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What</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if</w:t>
      </w:r>
      <w:proofErr w:type="spellEnd"/>
      <w:r w:rsidRPr="00B31D9A">
        <w:rPr>
          <w:rFonts w:ascii="Arial" w:eastAsia="Times New Roman" w:hAnsi="Arial" w:cs="Arial"/>
          <w:color w:val="282828"/>
          <w:sz w:val="14"/>
          <w:szCs w:val="14"/>
        </w:rPr>
        <w:t xml:space="preserve">?...) alebo softvérových nástrojov – RISKAN. V našom prípade sme použili </w:t>
      </w:r>
      <w:proofErr w:type="spellStart"/>
      <w:r w:rsidRPr="00B31D9A">
        <w:rPr>
          <w:rFonts w:ascii="Arial" w:eastAsia="Times New Roman" w:hAnsi="Arial" w:cs="Arial"/>
          <w:color w:val="282828"/>
          <w:sz w:val="14"/>
          <w:szCs w:val="14"/>
        </w:rPr>
        <w:t>Checklist</w:t>
      </w:r>
      <w:proofErr w:type="spellEnd"/>
      <w:r w:rsidRPr="00B31D9A">
        <w:rPr>
          <w:rFonts w:ascii="Arial" w:eastAsia="Times New Roman" w:hAnsi="Arial" w:cs="Arial"/>
          <w:color w:val="282828"/>
          <w:sz w:val="14"/>
          <w:szCs w:val="14"/>
        </w:rPr>
        <w:t xml:space="preserve"> pre názornejšie a jednoduchšie vyhodnotenie základného – interného auditu.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Čo minimálne musíte posúdiť pri určení výšky rizika danej hrozby:</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lokalitu, kde sa vaše školské zariadenie nachádza,</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stavebné prevedenie, počty vstupov a ich režim,</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izolovanosť alebo prepojenie s komerčnými subjektmi,</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skladbu žiakov a pedagógov a ďalších osôb v škole,</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bezpečnostné incidenty (dokonané, eliminované, pripravované) spätne aspoň za  3 roky a kto bol strojcom (žiak, cudzia osoba, pedagóg…),</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zavedené bezpečnostné poriadky, pravidlá – ich účinnosť a dodržiavanie,</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 hľadiska pravidiel prioritne spôsob identifikácie a sprievodu návštev,</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priechodnosť školy – či sa môžu cudzie osoby v škole voľne pohybovať,</w:t>
      </w:r>
    </w:p>
    <w:p w:rsidR="00B31D9A" w:rsidRPr="00B31D9A" w:rsidRDefault="00B31D9A" w:rsidP="00B31D9A">
      <w:pPr>
        <w:numPr>
          <w:ilvl w:val="0"/>
          <w:numId w:val="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vybavenie technickými prostriedkami, ich účinnosť a využívanie.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proofErr w:type="spellStart"/>
      <w:r w:rsidRPr="00B31D9A">
        <w:rPr>
          <w:rFonts w:ascii="Arial" w:eastAsia="Times New Roman" w:hAnsi="Arial" w:cs="Arial"/>
          <w:color w:val="282828"/>
          <w:sz w:val="14"/>
          <w:szCs w:val="14"/>
        </w:rPr>
        <w:t>Checklist</w:t>
      </w:r>
      <w:proofErr w:type="spellEnd"/>
      <w:r w:rsidRPr="00B31D9A">
        <w:rPr>
          <w:rFonts w:ascii="Arial" w:eastAsia="Times New Roman" w:hAnsi="Arial" w:cs="Arial"/>
          <w:color w:val="282828"/>
          <w:sz w:val="14"/>
          <w:szCs w:val="14"/>
        </w:rPr>
        <w:t xml:space="preserve"> ukazuje hrozby a z nich plynúce riziká špecifikované pre školské zariadenia všeobecne.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Môžete si do voľných riadkov doplniť ďalšie, ktoré vychádzajú z vašej analýzy.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xml:space="preserve">Tabuľka 1: </w:t>
      </w:r>
      <w:proofErr w:type="spellStart"/>
      <w:r w:rsidRPr="00B31D9A">
        <w:rPr>
          <w:rFonts w:ascii="Arial" w:eastAsia="Times New Roman" w:hAnsi="Arial" w:cs="Arial"/>
          <w:b/>
          <w:bCs/>
          <w:color w:val="282828"/>
          <w:sz w:val="14"/>
        </w:rPr>
        <w:t>Checklist</w:t>
      </w:r>
      <w:proofErr w:type="spellEnd"/>
      <w:r w:rsidRPr="00B31D9A">
        <w:rPr>
          <w:rFonts w:ascii="Arial" w:eastAsia="Times New Roman" w:hAnsi="Arial" w:cs="Arial"/>
          <w:b/>
          <w:bCs/>
          <w:color w:val="282828"/>
          <w:sz w:val="14"/>
        </w:rPr>
        <w:t xml:space="preserve"> analýza pre inštitúcie, školské zariadenia: identifikovanie a hodnotenie rizík</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20"/>
        <w:gridCol w:w="6291"/>
        <w:gridCol w:w="654"/>
        <w:gridCol w:w="547"/>
        <w:gridCol w:w="1280"/>
      </w:tblGrid>
      <w:tr w:rsidR="00B31D9A" w:rsidRPr="00B31D9A" w:rsidTr="00B31D9A">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Názov školy, inštitúcie:</w:t>
            </w:r>
            <w:r w:rsidRPr="00B31D9A">
              <w:rPr>
                <w:rFonts w:ascii="Times New Roman" w:eastAsia="Times New Roman" w:hAnsi="Times New Roman" w:cs="Times New Roman"/>
                <w:b/>
                <w:bCs/>
                <w:sz w:val="24"/>
                <w:szCs w:val="24"/>
              </w:rPr>
              <w:br/>
              <w:t>Budova, oddelenie:</w:t>
            </w:r>
            <w:r w:rsidRPr="00B31D9A">
              <w:rPr>
                <w:rFonts w:ascii="Times New Roman" w:eastAsia="Times New Roman" w:hAnsi="Times New Roman" w:cs="Times New Roman"/>
                <w:sz w:val="24"/>
                <w:szCs w:val="24"/>
              </w:rPr>
              <w:br/>
            </w:r>
            <w:r w:rsidRPr="00B31D9A">
              <w:rPr>
                <w:rFonts w:ascii="Times New Roman" w:eastAsia="Times New Roman" w:hAnsi="Times New Roman" w:cs="Times New Roman"/>
                <w:b/>
                <w:bCs/>
                <w:sz w:val="24"/>
                <w:szCs w:val="24"/>
              </w:rPr>
              <w:t>Miestnosť</w:t>
            </w:r>
            <w:r w:rsidRPr="00B31D9A">
              <w:rPr>
                <w:rFonts w:ascii="Times New Roman" w:eastAsia="Times New Roman" w:hAnsi="Times New Roman" w:cs="Times New Roman"/>
                <w:i/>
                <w:iCs/>
                <w:sz w:val="24"/>
                <w:szCs w:val="24"/>
              </w:rPr>
              <w:t>*</w:t>
            </w:r>
            <w:r w:rsidRPr="00B31D9A">
              <w:rPr>
                <w:rFonts w:ascii="Times New Roman" w:eastAsia="Times New Roman" w:hAnsi="Times New Roman" w:cs="Times New Roman"/>
                <w:b/>
                <w:bCs/>
                <w:sz w:val="24"/>
                <w:szCs w:val="24"/>
              </w:rPr>
              <w:t>:</w:t>
            </w:r>
            <w:r w:rsidRPr="00B31D9A">
              <w:rPr>
                <w:rFonts w:ascii="Times New Roman" w:eastAsia="Times New Roman" w:hAnsi="Times New Roman" w:cs="Times New Roman"/>
                <w:b/>
                <w:bCs/>
                <w:sz w:val="24"/>
                <w:szCs w:val="24"/>
              </w:rPr>
              <w:br/>
            </w:r>
            <w:r w:rsidRPr="00B31D9A">
              <w:rPr>
                <w:rFonts w:ascii="Times New Roman" w:eastAsia="Times New Roman" w:hAnsi="Times New Roman" w:cs="Times New Roman"/>
                <w:i/>
                <w:iCs/>
                <w:sz w:val="24"/>
                <w:szCs w:val="24"/>
              </w:rPr>
              <w:t>*riaditeľňa, zborovňa, triedy, učebne, telocvičňa, jedáleň…</w:t>
            </w:r>
            <w:r w:rsidRPr="00B31D9A">
              <w:rPr>
                <w:rFonts w:ascii="Times New Roman" w:eastAsia="Times New Roman" w:hAnsi="Times New Roman" w:cs="Times New Roman"/>
                <w:b/>
                <w:bCs/>
                <w:sz w:val="24"/>
                <w:szCs w:val="24"/>
              </w:rPr>
              <w:br/>
              <w:t>Dátum:</w:t>
            </w:r>
            <w:r w:rsidRPr="00B31D9A">
              <w:rPr>
                <w:rFonts w:ascii="Times New Roman" w:eastAsia="Times New Roman" w:hAnsi="Times New Roman" w:cs="Times New Roman"/>
                <w:b/>
                <w:bCs/>
                <w:sz w:val="24"/>
                <w:szCs w:val="24"/>
              </w:rPr>
              <w:br/>
              <w:t>Vykonal: </w:t>
            </w:r>
            <w:r w:rsidRPr="00B31D9A">
              <w:rPr>
                <w:rFonts w:ascii="Times New Roman" w:eastAsia="Times New Roman" w:hAnsi="Times New Roman" w:cs="Times New Roman"/>
                <w:sz w:val="24"/>
                <w:szCs w:val="24"/>
              </w:rPr>
              <w:t>titul, meno, priezvisko, pozícia</w:t>
            </w:r>
          </w:p>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Podpis:</w:t>
            </w:r>
          </w:p>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Hrozba a z nej plynúce riziko – materiálno-technické a personálne</w:t>
            </w:r>
          </w:p>
        </w:tc>
      </w:tr>
      <w:tr w:rsidR="00B31D9A" w:rsidRPr="00B31D9A" w:rsidTr="00B31D9A">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Kontrolná otázka</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ÁNO</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NIE</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Poznámka</w:t>
            </w:r>
            <w:r w:rsidRPr="00B31D9A">
              <w:rPr>
                <w:rFonts w:ascii="Times New Roman" w:eastAsia="Times New Roman" w:hAnsi="Times New Roman" w:cs="Times New Roman"/>
                <w:b/>
                <w:bCs/>
                <w:sz w:val="24"/>
                <w:szCs w:val="24"/>
                <w:vertAlign w:val="superscript"/>
              </w:rPr>
              <w:t>*</w:t>
            </w:r>
          </w:p>
        </w:tc>
      </w:tr>
      <w:tr w:rsidR="00B31D9A" w:rsidRPr="00B31D9A" w:rsidTr="00B31D9A">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Hrozby na bezpečnosť majetku – vizuálna kontrola budov, miestností… príčinná súvislosť</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Poškodenie úmyselné alebo neúmyselné?</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Útok na objekt a odcudzenie majetku...</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xml:space="preserve">Útok na objekt so zámerom svojej prezentácie (alebo </w:t>
            </w:r>
            <w:r w:rsidRPr="00B31D9A">
              <w:rPr>
                <w:rFonts w:ascii="Times New Roman" w:eastAsia="Times New Roman" w:hAnsi="Times New Roman" w:cs="Times New Roman"/>
                <w:sz w:val="24"/>
                <w:szCs w:val="24"/>
              </w:rPr>
              <w:lastRenderedPageBreak/>
              <w:t>politických a náboženských cieľov)?</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lastRenderedPageBreak/>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Úmyselné poškodenie majetku a budov (vrátane bývalých žiakov, študentov, zamestnancov)?</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Odcudzenie majetku a peňazí cudzím páchateľom (zvonku)?</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Odcudzenie majetku a peňazí cudzím páchateľom (zvnútra – žiak, študent, zamestnanec…)?</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Uloženie výbušného zariadenia (bombový útok)</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Hrozby a riziká s dopadom na bezpečnosť osôb</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3.</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Útok na život a zdravie</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Útok na život a zdravie žiakov, pedagógov, zamestnancov – ozbrojený útočník alebo </w:t>
            </w:r>
            <w:r w:rsidRPr="00B31D9A">
              <w:rPr>
                <w:rFonts w:ascii="Times New Roman" w:eastAsia="Times New Roman" w:hAnsi="Times New Roman" w:cs="Times New Roman"/>
                <w:b/>
                <w:bCs/>
                <w:sz w:val="24"/>
                <w:szCs w:val="24"/>
              </w:rPr>
              <w:t>aktívny strelec</w:t>
            </w:r>
            <w:r w:rsidRPr="00B31D9A">
              <w:rPr>
                <w:rFonts w:ascii="Times New Roman" w:eastAsia="Times New Roman" w:hAnsi="Times New Roman" w:cs="Times New Roman"/>
                <w:sz w:val="24"/>
                <w:szCs w:val="24"/>
              </w:rPr>
              <w:t> – </w:t>
            </w:r>
            <w:r w:rsidRPr="00B31D9A">
              <w:rPr>
                <w:rFonts w:ascii="Times New Roman" w:eastAsia="Times New Roman" w:hAnsi="Times New Roman" w:cs="Times New Roman"/>
                <w:b/>
                <w:bCs/>
                <w:sz w:val="24"/>
                <w:szCs w:val="24"/>
              </w:rPr>
              <w:t>súčasný žiak alebo bývalý žiak</w:t>
            </w:r>
            <w:r w:rsidRPr="00B31D9A">
              <w:rPr>
                <w:rFonts w:ascii="Times New Roman" w:eastAsia="Times New Roman" w:hAnsi="Times New Roman" w:cs="Times New Roman"/>
                <w:sz w:val="24"/>
                <w:szCs w:val="24"/>
              </w:rPr>
              <w:t>, ktorý si ide vybaviť svoj neúspech a frustráciu.</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Útok na život a zdravie žiakov, pedagógov, zamestnancov – ozbrojený útočník alebo </w:t>
            </w:r>
            <w:r w:rsidRPr="00B31D9A">
              <w:rPr>
                <w:rFonts w:ascii="Times New Roman" w:eastAsia="Times New Roman" w:hAnsi="Times New Roman" w:cs="Times New Roman"/>
                <w:b/>
                <w:bCs/>
                <w:sz w:val="24"/>
                <w:szCs w:val="24"/>
              </w:rPr>
              <w:t>aktívny strelec</w:t>
            </w:r>
            <w:r w:rsidRPr="00B31D9A">
              <w:rPr>
                <w:rFonts w:ascii="Times New Roman" w:eastAsia="Times New Roman" w:hAnsi="Times New Roman" w:cs="Times New Roman"/>
                <w:sz w:val="24"/>
                <w:szCs w:val="24"/>
              </w:rPr>
              <w:t> – </w:t>
            </w:r>
            <w:r w:rsidRPr="00B31D9A">
              <w:rPr>
                <w:rFonts w:ascii="Times New Roman" w:eastAsia="Times New Roman" w:hAnsi="Times New Roman" w:cs="Times New Roman"/>
                <w:b/>
                <w:bCs/>
                <w:sz w:val="24"/>
                <w:szCs w:val="24"/>
              </w:rPr>
              <w:t>frustrovaný zamestnanec alebo pedagóg</w:t>
            </w:r>
            <w:r w:rsidRPr="00B31D9A">
              <w:rPr>
                <w:rFonts w:ascii="Times New Roman" w:eastAsia="Times New Roman" w:hAnsi="Times New Roman" w:cs="Times New Roman"/>
                <w:sz w:val="24"/>
                <w:szCs w:val="24"/>
              </w:rPr>
              <w:t> (napr. bol prepustený z práce)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Útok na život a zdravie žiakov, pedagógov, zamestnancov – ozbrojený útočník, </w:t>
            </w:r>
            <w:r w:rsidRPr="00B31D9A">
              <w:rPr>
                <w:rFonts w:ascii="Times New Roman" w:eastAsia="Times New Roman" w:hAnsi="Times New Roman" w:cs="Times New Roman"/>
                <w:b/>
                <w:bCs/>
                <w:sz w:val="24"/>
                <w:szCs w:val="24"/>
              </w:rPr>
              <w:t>aktívny strelec</w:t>
            </w:r>
            <w:r w:rsidRPr="00B31D9A">
              <w:rPr>
                <w:rFonts w:ascii="Times New Roman" w:eastAsia="Times New Roman" w:hAnsi="Times New Roman" w:cs="Times New Roman"/>
                <w:sz w:val="24"/>
                <w:szCs w:val="24"/>
              </w:rPr>
              <w:t> – </w:t>
            </w:r>
            <w:r w:rsidRPr="00B31D9A">
              <w:rPr>
                <w:rFonts w:ascii="Times New Roman" w:eastAsia="Times New Roman" w:hAnsi="Times New Roman" w:cs="Times New Roman"/>
                <w:b/>
                <w:bCs/>
                <w:sz w:val="24"/>
                <w:szCs w:val="24"/>
              </w:rPr>
              <w:t>cudzia osoba, rodič žiaka atď.</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4.</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Napadnutie, únos, vyhrážanie a neoprávnené úkony</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Napadnutie žiaka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Napadnutie pedagóga (napr. rodičom žiaka)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Napadnutie inej osoby, zamestnanca, brigádnika školy...</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Vzatie rukojemníkov (únos) s cieľom splnenia požiadaviek, vybavovanie „účtov“ (napr. cez deti u VIP osôb).</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Vyhrážanie sa násilím pedagógovi</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lastRenderedPageBreak/>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Vyhrážanie sa násilím inej osobe, zamestnanci, brigádnikovi školy...</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4.7</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Vyzdvihnutie dieťaťa neoprávnenou osobou (materské školy)</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Sociálne hrozby a informačno-komunikačné technológie</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5.</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Zaznamenané hrozby na informačno-komunikačných technológiách (počítač, mobil...)</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Hanlivé prejavy a netolerancia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5.2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Nepravdivé podvodné správy a konšpirácie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5.3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Komunikácia s neznámymi ľuďmi cez internet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proofErr w:type="spellStart"/>
            <w:r w:rsidRPr="00B31D9A">
              <w:rPr>
                <w:rFonts w:ascii="Times New Roman" w:eastAsia="Times New Roman" w:hAnsi="Times New Roman" w:cs="Times New Roman"/>
                <w:sz w:val="24"/>
                <w:szCs w:val="24"/>
              </w:rPr>
              <w:t>Radikalizácia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Sledovanie stránok s toxickým obsahom</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Šikanovanie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bl>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r w:rsidRPr="00B31D9A">
        <w:rPr>
          <w:rFonts w:ascii="Arial" w:eastAsia="Times New Roman" w:hAnsi="Arial" w:cs="Arial"/>
          <w:color w:val="282828"/>
          <w:sz w:val="14"/>
          <w:szCs w:val="14"/>
        </w:rPr>
        <w:t>Vaša poznámka k danej hrozbe – napríklad či ste už incident tohto typu mali, môžete mať, ste (nie ste) naň pripravení atď.</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Zdroj: vlastné spracovanie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Ako ste zraniteľní?</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Potom, čo ste si definovali riziká, môže byť vaším prvým testom pripravenosti a zraniteľnosti,</w:t>
      </w:r>
      <w:r w:rsidRPr="00B31D9A">
        <w:rPr>
          <w:rFonts w:ascii="Arial" w:eastAsia="Times New Roman" w:hAnsi="Arial" w:cs="Arial"/>
          <w:color w:val="282828"/>
          <w:sz w:val="14"/>
          <w:szCs w:val="14"/>
        </w:rPr>
        <w:br/>
        <w:t>ak si poctivo odpoviete na jednotlivé charakteristiky nastavenia systému bezpečnostných opatrenia na definované riziká. Nastavenie pojmu vašej zraniteľnosti vám zabezpečí správne vyhodnotenie miery rizika. Využitie zraniteľnosti v praxi znamená, že zraniteľnosť spoločne s hrozbou slúži na posúdenie veľkosti rizika. Pri porovnateľnej úrovni hrozby vedie nižšia miera zraniteľnosti k nižšej miere rizika a opačne.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Tabuľka 2: Miera zraniteľnosti</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774"/>
        <w:gridCol w:w="7418"/>
      </w:tblGrid>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Zraniteľnosť</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Charakteristika systému bezpečnostných opatrení</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C0000"/>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Vysoká</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Systém bezpečnostných opatrení nie je zavedený.</w:t>
            </w:r>
          </w:p>
          <w:p w:rsidR="00B31D9A" w:rsidRPr="00B31D9A" w:rsidRDefault="00B31D9A" w:rsidP="00B31D9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Je veľmi nedostatočný a poskytuje len veľmi malú alebo žiadnu ochranu proti posudzovanej hrozbe – nie je vzhľadom k nej definovaný.</w:t>
            </w:r>
          </w:p>
          <w:p w:rsidR="00B31D9A" w:rsidRPr="00B31D9A" w:rsidRDefault="00B31D9A" w:rsidP="00B31D9A">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Je zavedený, ale nie je dodržiavaný.</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CFC00"/>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lastRenderedPageBreak/>
              <w:t>Stredná</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Systém bezpečnostných opatrení je zavedený, ale je nedostatočný a poskytuje len malú ochranu proti posudzovanej hrozbe.</w:t>
            </w:r>
          </w:p>
          <w:p w:rsidR="00B31D9A" w:rsidRPr="00B31D9A" w:rsidRDefault="00B31D9A" w:rsidP="00B31D9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Neprechádza pravidelnou validáciou a spätnou väzbou.</w:t>
            </w:r>
          </w:p>
          <w:p w:rsidR="00B31D9A" w:rsidRPr="00B31D9A" w:rsidRDefault="00B31D9A" w:rsidP="00B31D9A">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Je dodržiavaný bez pravidelnej kontroly v rámci delegácie rolí a jeho nedodržiavanie nenesie žiadne sankcie.</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73D2F5"/>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Nízka a veľmi nízka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Systém bezpečnostných opatrení je zavedený a poskytuje veľmi dobrú ochranu proti posudzovanej hrozbe.</w:t>
            </w:r>
          </w:p>
          <w:p w:rsidR="00B31D9A" w:rsidRPr="00B31D9A" w:rsidRDefault="00B31D9A" w:rsidP="00B31D9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Prechádza pravidelnou validáciou a spätnou väzbou.</w:t>
            </w:r>
          </w:p>
          <w:p w:rsidR="00B31D9A" w:rsidRPr="00B31D9A" w:rsidRDefault="00B31D9A" w:rsidP="00B31D9A">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Je dodržiavaný a sú nastavené a dodržiavané sankcie za jeho porušenie.</w:t>
            </w:r>
          </w:p>
        </w:tc>
      </w:tr>
    </w:tbl>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Zdroj: vlastné spracovanie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ČO UROBIŤ PO IDENTIFIKÁCII RIZÍK A ZRANITEĽNOSTI?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Neexistuje jednotné riešenie pre všetky školské zariadenia, inštitúcie. Existujú jednotné princípy</w:t>
      </w:r>
      <w:r w:rsidRPr="00B31D9A">
        <w:rPr>
          <w:rFonts w:ascii="Arial" w:eastAsia="Times New Roman" w:hAnsi="Arial" w:cs="Arial"/>
          <w:color w:val="282828"/>
          <w:sz w:val="14"/>
          <w:szCs w:val="14"/>
        </w:rPr>
        <w:br/>
        <w:t xml:space="preserve">a </w:t>
      </w:r>
      <w:proofErr w:type="spellStart"/>
      <w:r w:rsidRPr="00B31D9A">
        <w:rPr>
          <w:rFonts w:ascii="Arial" w:eastAsia="Times New Roman" w:hAnsi="Arial" w:cs="Arial"/>
          <w:color w:val="282828"/>
          <w:sz w:val="14"/>
          <w:szCs w:val="14"/>
        </w:rPr>
        <w:t>etalóny</w:t>
      </w:r>
      <w:proofErr w:type="spellEnd"/>
      <w:r w:rsidRPr="00B31D9A">
        <w:rPr>
          <w:rFonts w:ascii="Arial" w:eastAsia="Times New Roman" w:hAnsi="Arial" w:cs="Arial"/>
          <w:color w:val="282828"/>
          <w:sz w:val="14"/>
          <w:szCs w:val="14"/>
        </w:rPr>
        <w:t xml:space="preserve"> požadovanej bezpečnosti. Tie sa musia vziať a postupnými, nižšie popísanými procesmi implementovať do prípadu každého jednotlivého subjektu.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Uvedené vzory využitia </w:t>
      </w:r>
      <w:proofErr w:type="spellStart"/>
      <w:r w:rsidRPr="00B31D9A">
        <w:rPr>
          <w:rFonts w:ascii="Arial" w:eastAsia="Times New Roman" w:hAnsi="Arial" w:cs="Arial"/>
          <w:color w:val="282828"/>
          <w:sz w:val="14"/>
          <w:szCs w:val="14"/>
        </w:rPr>
        <w:t>Checklistov</w:t>
      </w:r>
      <w:proofErr w:type="spellEnd"/>
      <w:r w:rsidRPr="00B31D9A">
        <w:rPr>
          <w:rFonts w:ascii="Arial" w:eastAsia="Times New Roman" w:hAnsi="Arial" w:cs="Arial"/>
          <w:color w:val="282828"/>
          <w:sz w:val="14"/>
          <w:szCs w:val="14"/>
        </w:rPr>
        <w:t xml:space="preserve"> pre identifikáciu hrozieb a implementáciu navrhovaných opatrení v školských zariadeniach, inštitúciách odporúčame preveriť raz ročne vedúcim pracovníkom, prípadne povereným zástupcom vedúceho oddelenia, zástupcom školského zariadenia, respektíve inou poverenou osobou.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xml:space="preserve">Tabuľka 3: </w:t>
      </w:r>
      <w:proofErr w:type="spellStart"/>
      <w:r w:rsidRPr="00B31D9A">
        <w:rPr>
          <w:rFonts w:ascii="Arial" w:eastAsia="Times New Roman" w:hAnsi="Arial" w:cs="Arial"/>
          <w:b/>
          <w:bCs/>
          <w:color w:val="282828"/>
          <w:sz w:val="14"/>
        </w:rPr>
        <w:t>Checklist</w:t>
      </w:r>
      <w:proofErr w:type="spellEnd"/>
      <w:r w:rsidRPr="00B31D9A">
        <w:rPr>
          <w:rFonts w:ascii="Arial" w:eastAsia="Times New Roman" w:hAnsi="Arial" w:cs="Arial"/>
          <w:b/>
          <w:bCs/>
          <w:color w:val="282828"/>
          <w:sz w:val="14"/>
        </w:rPr>
        <w:t xml:space="preserve"> analýza pre inštitúcie, školské zariadenia: bezpečnostné opatrenia</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20"/>
        <w:gridCol w:w="7571"/>
        <w:gridCol w:w="654"/>
        <w:gridCol w:w="547"/>
      </w:tblGrid>
      <w:tr w:rsidR="00B31D9A" w:rsidRPr="00B31D9A" w:rsidTr="00B31D9A">
        <w:trPr>
          <w:tblCellSpacing w:w="0" w:type="dxa"/>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Názov školy, inštitúcie:</w:t>
            </w:r>
            <w:r w:rsidRPr="00B31D9A">
              <w:rPr>
                <w:rFonts w:ascii="Times New Roman" w:eastAsia="Times New Roman" w:hAnsi="Times New Roman" w:cs="Times New Roman"/>
                <w:b/>
                <w:bCs/>
                <w:sz w:val="24"/>
                <w:szCs w:val="24"/>
              </w:rPr>
              <w:br/>
              <w:t>Budova, oddelenie:</w:t>
            </w:r>
            <w:r w:rsidRPr="00B31D9A">
              <w:rPr>
                <w:rFonts w:ascii="Times New Roman" w:eastAsia="Times New Roman" w:hAnsi="Times New Roman" w:cs="Times New Roman"/>
                <w:sz w:val="24"/>
                <w:szCs w:val="24"/>
              </w:rPr>
              <w:br/>
            </w:r>
            <w:r w:rsidRPr="00B31D9A">
              <w:rPr>
                <w:rFonts w:ascii="Times New Roman" w:eastAsia="Times New Roman" w:hAnsi="Times New Roman" w:cs="Times New Roman"/>
                <w:b/>
                <w:bCs/>
                <w:sz w:val="24"/>
                <w:szCs w:val="24"/>
              </w:rPr>
              <w:t>Miestnosť</w:t>
            </w:r>
            <w:r w:rsidRPr="00B31D9A">
              <w:rPr>
                <w:rFonts w:ascii="Times New Roman" w:eastAsia="Times New Roman" w:hAnsi="Times New Roman" w:cs="Times New Roman"/>
                <w:i/>
                <w:iCs/>
                <w:sz w:val="24"/>
                <w:szCs w:val="24"/>
              </w:rPr>
              <w:t>*</w:t>
            </w:r>
            <w:r w:rsidRPr="00B31D9A">
              <w:rPr>
                <w:rFonts w:ascii="Times New Roman" w:eastAsia="Times New Roman" w:hAnsi="Times New Roman" w:cs="Times New Roman"/>
                <w:b/>
                <w:bCs/>
                <w:sz w:val="24"/>
                <w:szCs w:val="24"/>
              </w:rPr>
              <w:t>:</w:t>
            </w:r>
            <w:r w:rsidRPr="00B31D9A">
              <w:rPr>
                <w:rFonts w:ascii="Times New Roman" w:eastAsia="Times New Roman" w:hAnsi="Times New Roman" w:cs="Times New Roman"/>
                <w:b/>
                <w:bCs/>
                <w:sz w:val="24"/>
                <w:szCs w:val="24"/>
              </w:rPr>
              <w:br/>
            </w:r>
            <w:r w:rsidRPr="00B31D9A">
              <w:rPr>
                <w:rFonts w:ascii="Times New Roman" w:eastAsia="Times New Roman" w:hAnsi="Times New Roman" w:cs="Times New Roman"/>
                <w:i/>
                <w:iCs/>
                <w:sz w:val="24"/>
                <w:szCs w:val="24"/>
              </w:rPr>
              <w:t>*riaditeľňa, zborovňa, triedy, učebne, telocvičňa, jedáleň…</w:t>
            </w:r>
            <w:r w:rsidRPr="00B31D9A">
              <w:rPr>
                <w:rFonts w:ascii="Times New Roman" w:eastAsia="Times New Roman" w:hAnsi="Times New Roman" w:cs="Times New Roman"/>
                <w:b/>
                <w:bCs/>
                <w:sz w:val="24"/>
                <w:szCs w:val="24"/>
              </w:rPr>
              <w:br/>
              <w:t>Dátum:</w:t>
            </w:r>
            <w:r w:rsidRPr="00B31D9A">
              <w:rPr>
                <w:rFonts w:ascii="Times New Roman" w:eastAsia="Times New Roman" w:hAnsi="Times New Roman" w:cs="Times New Roman"/>
                <w:b/>
                <w:bCs/>
                <w:sz w:val="24"/>
                <w:szCs w:val="24"/>
              </w:rPr>
              <w:br/>
              <w:t>Vykonal: </w:t>
            </w:r>
            <w:r w:rsidRPr="00B31D9A">
              <w:rPr>
                <w:rFonts w:ascii="Times New Roman" w:eastAsia="Times New Roman" w:hAnsi="Times New Roman" w:cs="Times New Roman"/>
                <w:sz w:val="24"/>
                <w:szCs w:val="24"/>
              </w:rPr>
              <w:t>titul, meno, priezvisko, pozícia</w:t>
            </w:r>
          </w:p>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Podpis:</w:t>
            </w:r>
          </w:p>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Kontrola funkčnosti zavedeného opatrenia – bezpečnosti a bezpečnostných opatrení</w:t>
            </w:r>
          </w:p>
        </w:tc>
      </w:tr>
      <w:tr w:rsidR="00B31D9A" w:rsidRPr="00B31D9A" w:rsidTr="00B31D9A">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Kontrolná otázka</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ÁNO</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NIE</w:t>
            </w:r>
          </w:p>
        </w:tc>
      </w:tr>
      <w:tr w:rsidR="00B31D9A" w:rsidRPr="00B31D9A" w:rsidTr="00B31D9A">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Kontrola zabezpečovacích systémov</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Kamerové – monitorovacie systémy?</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Elektrická požiarna signalizácia?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Prístupový kartový systém?</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lastRenderedPageBreak/>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Poplachový zabezpečovací a tiesňový systém?</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Zámkové systémy – napríklad systém generálneho kľúča?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Protipožiarne opatrenia?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Nedošlo k poškodeniu systémov?</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Funkčnosť bezpečnostných systémov</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Bezpečnostné systémy – technicky funkčné?</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9.</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Funkčný test</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9.1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Otvorené dvere – reagujú snímače správne?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Zavreté dvere – reagujú snímače správne?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9.3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Pokiaľ predchádzajúca odpoveď bola NIE, uveďte evidenčné číslo nefunkčného snímača – systému:</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9.4</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Tlačidlo SAS?</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Signalizačný panel a zvukové zariadenia</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Signalizuje panel správne aktuálny stav dverí?</w:t>
            </w:r>
          </w:p>
          <w:p w:rsidR="00B31D9A" w:rsidRPr="00B31D9A" w:rsidRDefault="00B31D9A" w:rsidP="00B31D9A">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otvorené = červená signalizácia</w:t>
            </w:r>
          </w:p>
          <w:p w:rsidR="00B31D9A" w:rsidRPr="00B31D9A" w:rsidRDefault="00B31D9A" w:rsidP="00B31D9A">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zavreté = zelená signalizácia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Rozhlasová ústredňa?</w:t>
            </w:r>
          </w:p>
          <w:p w:rsidR="00B31D9A" w:rsidRPr="00B31D9A" w:rsidRDefault="00B31D9A" w:rsidP="00B31D9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zabezpečuje spúšťanie predvolených správ a hlásení do tried</w:t>
            </w:r>
            <w:r w:rsidRPr="00B31D9A">
              <w:rPr>
                <w:rFonts w:ascii="Times New Roman" w:eastAsia="Times New Roman" w:hAnsi="Times New Roman" w:cs="Times New Roman"/>
                <w:sz w:val="24"/>
                <w:szCs w:val="24"/>
              </w:rPr>
              <w:br/>
              <w:t>a ďalších priestorov školy?</w:t>
            </w:r>
          </w:p>
          <w:p w:rsidR="00B31D9A" w:rsidRPr="00B31D9A" w:rsidRDefault="00B31D9A" w:rsidP="00B31D9A">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lastRenderedPageBreak/>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Kontrola bezpečnostného zariadenia</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Bola prevedená kontrola bezpečnostného zariadenia kvalifikovaným technikom za posledných 12 mesiacov?</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Sú vedené záznamy o inštalácii, pravidelných kontrolách a údržbe bezpečnostného zariadenia?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Kontrola školenia personálu</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Bol personál zaškolený, ako správne obsluhovať bezpečnostné zariadenie?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Reaguje zaškolený personál správne na signalizáciu?</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Je personál schopný reagovať na poruchy činnosti snímačov?</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Sú akékoľvek problémy s bezpečnostnými opatreniami hlásené vedeniu oddelenia, školy, inštitúcie?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bl>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Zdroj: vlastné spracovanie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Číselné vyhodnotiť </w:t>
      </w:r>
      <w:proofErr w:type="spellStart"/>
      <w:r w:rsidRPr="00B31D9A">
        <w:rPr>
          <w:rFonts w:ascii="Arial" w:eastAsia="Times New Roman" w:hAnsi="Arial" w:cs="Arial"/>
          <w:color w:val="282828"/>
          <w:sz w:val="14"/>
          <w:szCs w:val="14"/>
        </w:rPr>
        <w:t>Checklist</w:t>
      </w:r>
      <w:proofErr w:type="spellEnd"/>
      <w:r w:rsidRPr="00B31D9A">
        <w:rPr>
          <w:rFonts w:ascii="Arial" w:eastAsia="Times New Roman" w:hAnsi="Arial" w:cs="Arial"/>
          <w:color w:val="282828"/>
          <w:sz w:val="14"/>
          <w:szCs w:val="14"/>
        </w:rPr>
        <w:t xml:space="preserve"> môžete s pomocou nižšie uvedených matematických vzorcov: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Pr>
          <w:rFonts w:ascii="Arial" w:eastAsia="Times New Roman" w:hAnsi="Arial" w:cs="Arial"/>
          <w:noProof/>
          <w:color w:val="282828"/>
          <w:sz w:val="14"/>
          <w:szCs w:val="14"/>
        </w:rPr>
        <w:drawing>
          <wp:inline distT="0" distB="0" distL="0" distR="0">
            <wp:extent cx="7622540" cy="2183765"/>
            <wp:effectExtent l="19050" t="0" r="0" b="0"/>
            <wp:docPr id="6" name="obrázek 6" descr="Vzo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zorec"/>
                    <pic:cNvPicPr>
                      <a:picLocks noChangeAspect="1" noChangeArrowheads="1"/>
                    </pic:cNvPicPr>
                  </pic:nvPicPr>
                  <pic:blipFill>
                    <a:blip r:embed="rId14"/>
                    <a:srcRect/>
                    <a:stretch>
                      <a:fillRect/>
                    </a:stretch>
                  </pic:blipFill>
                  <pic:spPr bwMode="auto">
                    <a:xfrm>
                      <a:off x="0" y="0"/>
                      <a:ext cx="7622540" cy="2183765"/>
                    </a:xfrm>
                    <a:prstGeom prst="rect">
                      <a:avLst/>
                    </a:prstGeom>
                    <a:noFill/>
                    <a:ln w="9525">
                      <a:noFill/>
                      <a:miter lim="800000"/>
                      <a:headEnd/>
                      <a:tailEnd/>
                    </a:ln>
                  </pic:spPr>
                </pic:pic>
              </a:graphicData>
            </a:graphic>
          </wp:inline>
        </w:drawing>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Tabuľka 4: Vyhodnotenie </w:t>
      </w:r>
      <w:proofErr w:type="spellStart"/>
      <w:r w:rsidRPr="00B31D9A">
        <w:rPr>
          <w:rFonts w:ascii="Arial" w:eastAsia="Times New Roman" w:hAnsi="Arial" w:cs="Arial"/>
          <w:color w:val="282828"/>
          <w:sz w:val="14"/>
          <w:szCs w:val="14"/>
        </w:rPr>
        <w:t>Checklistu</w:t>
      </w:r>
      <w:proofErr w:type="spellEnd"/>
      <w:r w:rsidRPr="00B31D9A">
        <w:rPr>
          <w:rFonts w:ascii="Arial" w:eastAsia="Times New Roman" w:hAnsi="Arial" w:cs="Arial"/>
          <w:color w:val="282828"/>
          <w:sz w:val="14"/>
          <w:szCs w:val="14"/>
        </w:rPr>
        <w:t xml:space="preserve"> pre školu, oddelenie, inštitúciu...</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593"/>
        <w:gridCol w:w="1187"/>
        <w:gridCol w:w="1674"/>
        <w:gridCol w:w="480"/>
      </w:tblGrid>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Označenie</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Počet odpovedí</w:t>
            </w:r>
          </w:p>
        </w:tc>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Celkový počet otázok</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xml:space="preserve">(Σ </w:t>
            </w:r>
            <w:proofErr w:type="spellStart"/>
            <w:r w:rsidRPr="00B31D9A">
              <w:rPr>
                <w:rFonts w:ascii="Times New Roman" w:eastAsia="Times New Roman" w:hAnsi="Times New Roman" w:cs="Times New Roman"/>
                <w:sz w:val="24"/>
                <w:szCs w:val="24"/>
              </w:rPr>
              <w:t>C</w:t>
            </w:r>
            <w:r w:rsidRPr="00B31D9A">
              <w:rPr>
                <w:rFonts w:ascii="Times New Roman" w:eastAsia="Times New Roman" w:hAnsi="Times New Roman" w:cs="Times New Roman"/>
                <w:sz w:val="24"/>
                <w:szCs w:val="24"/>
                <w:vertAlign w:val="subscript"/>
              </w:rPr>
              <w:t>ot</w:t>
            </w:r>
            <w:proofErr w:type="spellEnd"/>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100</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Suma všetkých kladných odpovedí</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(Σ S</w:t>
            </w:r>
            <w:r w:rsidRPr="00B31D9A">
              <w:rPr>
                <w:rFonts w:ascii="Times New Roman" w:eastAsia="Times New Roman" w:hAnsi="Times New Roman" w:cs="Times New Roman"/>
                <w:sz w:val="24"/>
                <w:szCs w:val="24"/>
                <w:vertAlign w:val="subscript"/>
              </w:rPr>
              <w:t>klo</w:t>
            </w:r>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Suma všetkých záporných odpovedí</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xml:space="preserve">(Σ </w:t>
            </w:r>
            <w:proofErr w:type="spellStart"/>
            <w:r w:rsidRPr="00B31D9A">
              <w:rPr>
                <w:rFonts w:ascii="Times New Roman" w:eastAsia="Times New Roman" w:hAnsi="Times New Roman" w:cs="Times New Roman"/>
                <w:sz w:val="24"/>
                <w:szCs w:val="24"/>
              </w:rPr>
              <w:t>S</w:t>
            </w:r>
            <w:r w:rsidRPr="00B31D9A">
              <w:rPr>
                <w:rFonts w:ascii="Times New Roman" w:eastAsia="Times New Roman" w:hAnsi="Times New Roman" w:cs="Times New Roman"/>
                <w:sz w:val="24"/>
                <w:szCs w:val="24"/>
                <w:vertAlign w:val="subscript"/>
              </w:rPr>
              <w:t>zo</w:t>
            </w:r>
            <w:proofErr w:type="spellEnd"/>
            <w:r w:rsidRPr="00B31D9A">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bl>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Zdroj: vlastné spracovanie podľa Risk </w:t>
      </w:r>
      <w:proofErr w:type="spellStart"/>
      <w:r w:rsidRPr="00B31D9A">
        <w:rPr>
          <w:rFonts w:ascii="Arial" w:eastAsia="Times New Roman" w:hAnsi="Arial" w:cs="Arial"/>
          <w:color w:val="282828"/>
          <w:sz w:val="14"/>
          <w:szCs w:val="14"/>
        </w:rPr>
        <w:t>Analysis</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of</w:t>
      </w:r>
      <w:proofErr w:type="spellEnd"/>
      <w:r w:rsidRPr="00B31D9A">
        <w:rPr>
          <w:rFonts w:ascii="Arial" w:eastAsia="Times New Roman" w:hAnsi="Arial" w:cs="Arial"/>
          <w:color w:val="282828"/>
          <w:sz w:val="14"/>
          <w:szCs w:val="14"/>
        </w:rPr>
        <w:t> </w:t>
      </w:r>
      <w:proofErr w:type="spellStart"/>
      <w:r w:rsidRPr="00B31D9A">
        <w:rPr>
          <w:rFonts w:ascii="Arial" w:eastAsia="Times New Roman" w:hAnsi="Arial" w:cs="Arial"/>
          <w:color w:val="282828"/>
          <w:sz w:val="14"/>
          <w:szCs w:val="14"/>
        </w:rPr>
        <w:t>Infrastructure</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Networks</w:t>
      </w:r>
      <w:proofErr w:type="spellEnd"/>
      <w:r w:rsidRPr="00B31D9A">
        <w:rPr>
          <w:rFonts w:ascii="Arial" w:eastAsia="Times New Roman" w:hAnsi="Arial" w:cs="Arial"/>
          <w:color w:val="282828"/>
          <w:sz w:val="14"/>
          <w:szCs w:val="14"/>
        </w:rPr>
        <w:t xml:space="preserve"> in </w:t>
      </w:r>
      <w:proofErr w:type="spellStart"/>
      <w:r w:rsidRPr="00B31D9A">
        <w:rPr>
          <w:rFonts w:ascii="Arial" w:eastAsia="Times New Roman" w:hAnsi="Arial" w:cs="Arial"/>
          <w:color w:val="282828"/>
          <w:sz w:val="14"/>
          <w:szCs w:val="14"/>
        </w:rPr>
        <w:t>Response</w:t>
      </w:r>
      <w:proofErr w:type="spellEnd"/>
      <w:r w:rsidRPr="00B31D9A">
        <w:rPr>
          <w:rFonts w:ascii="Arial" w:eastAsia="Times New Roman" w:hAnsi="Arial" w:cs="Arial"/>
          <w:color w:val="282828"/>
          <w:sz w:val="14"/>
          <w:szCs w:val="14"/>
        </w:rPr>
        <w:t xml:space="preserve"> to </w:t>
      </w:r>
      <w:proofErr w:type="spellStart"/>
      <w:r w:rsidRPr="00B31D9A">
        <w:rPr>
          <w:rFonts w:ascii="Arial" w:eastAsia="Times New Roman" w:hAnsi="Arial" w:cs="Arial"/>
          <w:color w:val="282828"/>
          <w:sz w:val="14"/>
          <w:szCs w:val="14"/>
        </w:rPr>
        <w:t>Extreme</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Weather</w:t>
      </w:r>
      <w:proofErr w:type="spellEnd"/>
      <w:r w:rsidRPr="00B31D9A">
        <w:rPr>
          <w:rFonts w:ascii="Arial" w:eastAsia="Times New Roman" w:hAnsi="Arial" w:cs="Arial"/>
          <w:color w:val="282828"/>
          <w:sz w:val="14"/>
          <w:szCs w:val="14"/>
        </w:rPr>
        <w:t>, 2015</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Krok 1 – Audit ako vstup k vášmu bezpečnostnému riešeniu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Po vašom vlastnom audite by mal nasledovať audit spracovaný expertom. Audit posúdi vašu školu, škôlku či iné zariadenie z mnohých ďalších hľadísk, ktoré vnesú na vašu bezpečnosť objektívny pohľad, ukáže slabé miesta a navrhne zmysluplné riešenie. Audítor môže využiť spracovanú metodiku asociácie bezpečná škola, ktorá bola pripravená v spolupráci s ministerstvom vnútra, odborom bezpečnostnej politiky a prevencie kriminality.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Krok 2 – Plán implementácie nápravných opatrení z auditu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Po audite bude vaším ďalším krokom zostaviť plán jednotlivých bodov vedúcich k požadovanému štandardu bezpečnosti. Plán by mal byť vytvorený s bezpečnostným expertom spolu s vedením školského zariadenia a v ideálnom stave s účasťou zriaďovateľa. Cyklické opatrenia so zameraním na kontrolný mechanizmus procesného riešenia bezpečnosti: bezpečnostný audit, ročný </w:t>
      </w:r>
      <w:proofErr w:type="spellStart"/>
      <w:r w:rsidRPr="00B31D9A">
        <w:rPr>
          <w:rFonts w:ascii="Arial" w:eastAsia="Times New Roman" w:hAnsi="Arial" w:cs="Arial"/>
          <w:color w:val="282828"/>
          <w:sz w:val="14"/>
          <w:szCs w:val="14"/>
        </w:rPr>
        <w:t>reaudit</w:t>
      </w:r>
      <w:proofErr w:type="spellEnd"/>
      <w:r w:rsidRPr="00B31D9A">
        <w:rPr>
          <w:rFonts w:ascii="Arial" w:eastAsia="Times New Roman" w:hAnsi="Arial" w:cs="Arial"/>
          <w:color w:val="282828"/>
          <w:sz w:val="14"/>
          <w:szCs w:val="14"/>
        </w:rPr>
        <w:t xml:space="preserve"> (validácia); plán implementácie nápravných opatrení; implementácia nápravných opatrení; školenia riaditeľov a zodpovedných pracovníkov; školenie obsluhy technických prostriedkov; semináre za účasti špecialistov; nácvik postupov pri mimoriadnych udalostiach; informovanie rodičov</w:t>
      </w:r>
      <w:r w:rsidRPr="00B31D9A">
        <w:rPr>
          <w:rFonts w:ascii="Arial" w:eastAsia="Times New Roman" w:hAnsi="Arial" w:cs="Arial"/>
          <w:color w:val="282828"/>
          <w:sz w:val="14"/>
          <w:szCs w:val="14"/>
        </w:rPr>
        <w:br/>
        <w:t>o zavedených opatreniach.</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Krok 3 – Implementácia nápravných režimových opatrení</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Vytvorenie a spísanie bezpečnostnej dokumentácie pre riadenie rizík. V tejto fáze bude nutné pripraviť sa na diskusie s pedagógmi a argumentmi, čo zaviesť do praxe možné je a čo nie. Opatrenia a dokumentácia zostavená v rámci tejto časti procesu je kľúčovým prvkom pre riešenie bezpečnosti. Implementácia nápravných opatrení – režimové opatrenia, ktoré sú zamerané na: vysvetlenie výstupov auditu a požadované metodiky; spísanie bezpečnostnej dokumentácie – riadenie rizík; definovanie postupu reakcií na mimoriadne udalosti; delegácia rolí; nadviazanie spolupráce s PSR a zložkami IZS; aktívna pomoc so zavedením bezpečnostných opatrení. Táto dokumentácia by mala byť raz ročne validovaná.</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Krok 4 – Školenie riaditeľov a zodpovedných pracovníkov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Po tom, čo je dokumentácia spísaná a parametre nastavené, musí prebehnúť školenie na úrovni manažmentu a vedenia školy, inštitúcií. Predovšetkým tí sa musia plne stotožniť s požadovaným prístupom k riadeniu bezpečnosti. Pokiaľ títo pracovníci neprijmú nastavený štandard za svoj, nebude proces implementácie úspešný. Následne bude preškolený ostatný personál.</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Krok 5 – Implementácia a školenie obsluhy technických prostriedkov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Implementáciu technických prostriedkov by ste mali vykonať iba na základe premyslenej väzby na bezpečnostno-organizačné opatrenia. Návrhu by mal predchádzať projekt. Prax ukazuje, že aj tam, kde sú technické prostriedky inštalované, dochádza mnohokrát k degradácii ich bezpečnostnej funkcie, a to nesprávnym používaním a nedodržiavaním režimu. Následné funkčné skúšky a revízie systémov technickej ochrany musíte vykonávať v súlade s technickými normami a požiadavkami výrobcov jednotlivých technických zariadení.</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Krok 6 – Semináre za účasti expertov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Semináre vám pomôžu rozšíriť a pochopiť hĺbku a požiadavky bezpečnej školy, inštitúcie. V rámci zavedenia bezpečnostného režimu sú pravidelné semináre nevyhnutné. Pomôžu pracovníkom inštitúcií, školských zariadení stále vnímať problematiku ako aktuálnu. Informujú o vývoji noriem</w:t>
      </w:r>
      <w:r w:rsidRPr="00B31D9A">
        <w:rPr>
          <w:rFonts w:ascii="Arial" w:eastAsia="Times New Roman" w:hAnsi="Arial" w:cs="Arial"/>
          <w:color w:val="282828"/>
          <w:sz w:val="14"/>
          <w:szCs w:val="14"/>
        </w:rPr>
        <w:br/>
        <w:t>a zákonných požiadaviek a v neposlednom rade vedú k výmene skúseností, vytváraniu informačných letákov, brožúr (Obr. 2, Obr. 3).</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Krok 7 – Nácvik postupov pri mimoriadnych udalostiach</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Jedna z najdiskutovanejších tém, ktoré rozvíria hladinu médií, laickej i odbornej verejnosti. V rámci školských zariadení v Slovenskej republike sa odohrávajú mnohokrát „divoké“ a nekoncepčné nácviky. Vaše nácviky musia rešpektovať skutočnosť, že ozbrojená zložka disponujúca zákonnými právomocami a profesionálnym výcvikom je Polícia Slovenskej republiky a prípadne ďalšie zložky IZS. Rad nácvikov nie je schopný postihnúť taktické vedenie zásahu ozbrojených zložiek štátu (Polícia SR) a správne správanie v rámci zásahu.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Krok 8 – Informovanie rodičov o zavedených opatreniach</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Rodičia budú v prípade mimoriadnej udalosti prvými, ktorí sa budú snažiť do školského objektu „dostať“ a budú pravdepodobne (hoci neúmyselne) komplikovať prácu Polície SR. Dôkladná informovanosť o nastavených opatreniach a fakt, že uvidia opatrenia v praxi (napríklad tým, že sami nemôžu chodiť do školy, ako sa „im zachce“ alebo bez identifikácie), môžu do určitej miery situáciu upokojiť. Školenie rodičom tiež pomôže lepšie chápať opatrenia, ktoré sa im môžu zdať reštriktívne a obmedzujúce. Rodičia sú aktívnou zložkou školských zariadení a rovnako ako pedagógovia aj rodičia sa musia stotožniť s minimálnym štandardom bezpečnosti.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Návrhu riešenia bezpečnosti by mal vždy predchádzať projekt. Bezpečnostné riešenie bude vždy zasahovať do požiarnobezpečnostného riešenia a musí ho buď plne akceptovať, alebo nechať spracovať nové s implementovanými požiadavkami na bezpečnosť. Častý argument, prečo „bezpečnosť nemožno implementovať“. Uvádzaným dôvodom je cena technických prostriedkov. Avšak škola môže byť bezpečná aj s minimom technických prostriedkov, pokiaľ správne nastaví bezpečnostný režim a organizáciu. Technické prostriedky sú významným pomocníkom, nie však jediným riešením.</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lastRenderedPageBreak/>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Úloha zodpovedných osôb za ochranu mäkkých cieľov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Všeobecne zodpovedná osoba (napr. štatutár, riaditeľ) za budovu, ktorá je zároveň vyhodnotená ako možný mäkký cieľ, zodpovedá za riadne označenie únikových východov, za aktualizované evakuačné plány, za udržiavanie funkčných únikových východov, bez akýchkoľvek prekážok, ktoré by bránili rýchlej evakuácii osôb. Úloha zamestnancov vzdelávacích zariadení, inštitúcií, škôl je ďalej rozšírená o zodpovednosť za zverených žiakov, študentov, klientov, u ktorých musia sledovať varovné signály, hoci sú to len maličkosti, ktoré by mohli viesť k </w:t>
      </w:r>
      <w:proofErr w:type="spellStart"/>
      <w:r w:rsidRPr="00B31D9A">
        <w:rPr>
          <w:rFonts w:ascii="Arial" w:eastAsia="Times New Roman" w:hAnsi="Arial" w:cs="Arial"/>
          <w:color w:val="282828"/>
          <w:sz w:val="14"/>
          <w:szCs w:val="14"/>
        </w:rPr>
        <w:t>radikalizácii</w:t>
      </w:r>
      <w:proofErr w:type="spellEnd"/>
      <w:r w:rsidRPr="00B31D9A">
        <w:rPr>
          <w:rFonts w:ascii="Arial" w:eastAsia="Times New Roman" w:hAnsi="Arial" w:cs="Arial"/>
          <w:color w:val="282828"/>
          <w:sz w:val="14"/>
          <w:szCs w:val="14"/>
        </w:rPr>
        <w:t xml:space="preserve"> žiaka, študenta alebo klienta. Učitelia musia so žiakmi, študentmi, klientmi hovoriť o ich problémoch a reagovať na ich postrehy, mali by sa zaujímať o dianie, čo sa deje pred vzdelávacou budovou – školou, ďalej musia medzi sebou učitelia komunikovať a odovzdávať si informácie o svojich žiakoch, študentoch, klientoch, ktorí sa vymykajú normálu, a týchto dôkladne sledovať a pri presiahnutí určitej medze informovať vedenie školy a políciu. Ak by v škole došlo k ozbrojenému útoku, musia ihneď varovať ostatných a urobiť dôležité rozhodnutie: „utiecť – skryť sa – bojovať“. Pedagogickí pracovníci nesmú podceňovať výskyt cudzej osoby v vzdelávacom zariadení, inštitúcii, škole, ktorá sa nemá vo vnútorných priestoroch školy nachádzať, nepracuje tam, a ihneď s osobou riešiť, prečo je v škole a ako sa do školy dostala. Ďalej dohliadajú na dodržiavanie bezpečnostných pravidiel školy a školského poriadku, reagujú uprataním prípadných odložených vecí alebo nástrojov, či náradia, ktoré by mohlo byť použité ako zbraň. Podieľajú sa s vedením školy na vypracovaní vlastného školského systému varovania, ktorý by v prípade aktivácie nesmel spôsobiť u detí paniku. Riaditelia škôl organizujú účinné a pravidelné preškoľovanie zamestnancov školy v poskytovaní prvej pomoci, sú zodpovední, že v lekárničke, ktorá je v každej triede, nechýba základný zdravotnícky materiál, organizujú cielené cvičenia v školách na mimoriadnu udalosť, ktorou môže byť požiar, oznámenie o uložení nástražného výbušného systému v škole, evakuácia, </w:t>
      </w:r>
      <w:proofErr w:type="spellStart"/>
      <w:r w:rsidRPr="00B31D9A">
        <w:rPr>
          <w:rFonts w:ascii="Arial" w:eastAsia="Times New Roman" w:hAnsi="Arial" w:cs="Arial"/>
          <w:color w:val="282828"/>
          <w:sz w:val="14"/>
          <w:szCs w:val="14"/>
        </w:rPr>
        <w:t>invakuácia</w:t>
      </w:r>
      <w:proofErr w:type="spellEnd"/>
      <w:r w:rsidRPr="00B31D9A">
        <w:rPr>
          <w:rFonts w:ascii="Arial" w:eastAsia="Times New Roman" w:hAnsi="Arial" w:cs="Arial"/>
          <w:color w:val="282828"/>
          <w:sz w:val="14"/>
          <w:szCs w:val="14"/>
        </w:rPr>
        <w:t>, ozbrojený útok v škole a podobne.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Ako konať v prípade mimoriadnej udalosti – útok aktívneho útočníka – aktívny strelec?</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Vedieť, ako reagovať na krízové situácie typu útok aktívneho strelca (útočníka)/teroristický útok, je v dnešnej dobe nevyhnutné (Obr. 2). Vo svetle udalostí, ktoré sa odohrávajú v Európe, je znalosť týchto pravidiel o to dôležitejšia. Situácie aktívnych strelcov a teroristov sú nepredvídateľné a rýchlo sa vyvíjajú. Na zastavenie streľby a zmiernenie počtu zranených či mŕtvych je obvykle vyžadované okamžité nasadenie donucovacích orgánov – špeciálnych policajných jednotiek. Vzhľadom na to, že situácia aktívneho strelca často skončí počas 10 až 15 minút, kým na miesto dorazí polícia, musia byť jednotlivci pripravení ako psychicky, tak fyzicky, aby situáciu zvládli. Každá situácia je individuálna a nemožno úplne presne určiť, ako sa zachovať. Avšak existujú odporúčané postupy, ktoré môžu významne zvýšiť možnosť prežitia. Treba byť preškolený a vedieť vopred, aké má človek inštinkty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a čo sa bude diať v jeho hlave. Ako prvá prichádza prirodzená reakcia na stres, potom uvedomenie, čo sa deje, a až potom rozhodnutie, čo sa bude diať ďalej.</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Čo robiť a čomu sa vyhnúť v prípade ohrozenia života teroristom či aktívnym strelcom – dodržujte tieto pravidlá:</w:t>
      </w:r>
    </w:p>
    <w:p w:rsidR="00B31D9A" w:rsidRPr="00B31D9A" w:rsidRDefault="00B31D9A" w:rsidP="00B31D9A">
      <w:pPr>
        <w:numPr>
          <w:ilvl w:val="0"/>
          <w:numId w:val="1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Choďte aktívnemu strelcovi z cesty a zbytočne sa ho nesnažte zastaviť, ak nemáte špeciálny výcvik.</w:t>
      </w:r>
    </w:p>
    <w:p w:rsidR="00B31D9A" w:rsidRPr="00B31D9A" w:rsidRDefault="00B31D9A" w:rsidP="00B31D9A">
      <w:pPr>
        <w:numPr>
          <w:ilvl w:val="0"/>
          <w:numId w:val="1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Pohybujte sa opačným smerom, než sa pohybuje strelec.</w:t>
      </w:r>
    </w:p>
    <w:p w:rsidR="00B31D9A" w:rsidRPr="00B31D9A" w:rsidRDefault="00B31D9A" w:rsidP="00B31D9A">
      <w:pPr>
        <w:numPr>
          <w:ilvl w:val="0"/>
          <w:numId w:val="1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Zamknite sa a zabarikádujte.</w:t>
      </w:r>
    </w:p>
    <w:p w:rsidR="00B31D9A" w:rsidRPr="00B31D9A" w:rsidRDefault="00B31D9A" w:rsidP="00B31D9A">
      <w:pPr>
        <w:numPr>
          <w:ilvl w:val="0"/>
          <w:numId w:val="1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Nebuďte terčom – ľahnite si na zem a zostaňte nehybne ležať.</w:t>
      </w:r>
    </w:p>
    <w:p w:rsidR="00B31D9A" w:rsidRPr="00B31D9A" w:rsidRDefault="00B31D9A" w:rsidP="00B31D9A">
      <w:pPr>
        <w:numPr>
          <w:ilvl w:val="0"/>
          <w:numId w:val="1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Pustite všetko, čo máte v rukách, a zakryte si hlavu.</w:t>
      </w:r>
    </w:p>
    <w:p w:rsidR="00B31D9A" w:rsidRPr="00B31D9A" w:rsidRDefault="00B31D9A" w:rsidP="00B31D9A">
      <w:pPr>
        <w:numPr>
          <w:ilvl w:val="0"/>
          <w:numId w:val="1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Buďte potichu a nechajte útočníka sa pohybovať nad vami.</w:t>
      </w:r>
    </w:p>
    <w:p w:rsidR="00B31D9A" w:rsidRPr="00B31D9A" w:rsidRDefault="00B31D9A" w:rsidP="00B31D9A">
      <w:pPr>
        <w:numPr>
          <w:ilvl w:val="0"/>
          <w:numId w:val="1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Ak ste držiteľom zbrojného preukazu a máte zbraň pri sebe, odzbrojte sa pred príchodom zásahovej jednotky.</w:t>
      </w:r>
    </w:p>
    <w:p w:rsidR="00B31D9A" w:rsidRPr="00B31D9A" w:rsidRDefault="00B31D9A" w:rsidP="00B31D9A">
      <w:pPr>
        <w:numPr>
          <w:ilvl w:val="0"/>
          <w:numId w:val="1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Neukazujte na strelca, nehovorte s ním a ani sa nesnažte mu pomôcť.</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Nedotýkajte sa osôb zo zásahovej jednotky a riaďte sa ich pokynmi.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Odporúčanie pre osoby, ktoré sú v napadnutom objekte ohrozené aktívnym útočníkom, je rozdelené do 3 fáz:</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Uteč </w:t>
      </w:r>
      <w:r w:rsidRPr="00B31D9A">
        <w:rPr>
          <w:rFonts w:ascii="Arial" w:eastAsia="Times New Roman" w:hAnsi="Arial" w:cs="Arial"/>
          <w:color w:val="282828"/>
          <w:sz w:val="14"/>
          <w:szCs w:val="14"/>
        </w:rPr>
        <w:t>– pokiaľ to vzniknuté okolnosti dovolia, odporúča sa z napadnutého objektu čo najrýchlejšie utiecť preč. Pri úteku sa osobám odporúča nechať ruky viditeľne, tak aby mali zasahujúci policajti uľahčenú prácu s typovaním a vyhľadávaním aktívneho útočníka. Pri úteku sa ďalej odporúča vnímať pokyny zasahujúcich policajtov, týmto sa pokúsiť odovzdať čo najviac informácií o útočníkovi, ako vyzerá, aké má zbrane a pod. Rovnako by mali utekajúce osoby varovať ďalšie osoby o tom, čo sa deje.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Schovaj sa </w:t>
      </w:r>
      <w:r w:rsidRPr="00B31D9A">
        <w:rPr>
          <w:rFonts w:ascii="Arial" w:eastAsia="Times New Roman" w:hAnsi="Arial" w:cs="Arial"/>
          <w:color w:val="282828"/>
          <w:sz w:val="14"/>
          <w:szCs w:val="14"/>
        </w:rPr>
        <w:t>– keď je situácia natoľko vážna, že sa nepodarí z miesta utiecť, odporúča sa zabarikádovať sa v miestnosti, teda najlepšie uzamknúť dvere, zaistiť ich ďalšími predmetmi tak, aby bol sťažený vstup útočníka do miestnosti, kde sa nachádzajú osoby. Po uzamknutí, prípadne aj zablokovanie dverí sa ďalej odporúča, aby schované osoby zatelefonovali na linku 158, tu aby operačnému dôstojníkovi popísali miesto, kde sa práve nachádzajú, čo okolo seba vidia, čo počujú. Aj vďaka týmto informáciám môže dôjsť k rýchlejšej eliminácii útočníka zo strany zasahujúcich hliadok.</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Bojuj</w:t>
      </w:r>
      <w:r w:rsidRPr="00B31D9A">
        <w:rPr>
          <w:rFonts w:ascii="Arial" w:eastAsia="Times New Roman" w:hAnsi="Arial" w:cs="Arial"/>
          <w:color w:val="282828"/>
          <w:sz w:val="14"/>
          <w:szCs w:val="14"/>
        </w:rPr>
        <w:t xml:space="preserve"> – táto fáza je až tým naozaj posledným variantom, pri ktorom dochádza k bezprostrednému ohrozenie života a zdravia. </w:t>
      </w:r>
      <w:proofErr w:type="spellStart"/>
      <w:r w:rsidRPr="00B31D9A">
        <w:rPr>
          <w:rFonts w:ascii="Arial" w:eastAsia="Times New Roman" w:hAnsi="Arial" w:cs="Arial"/>
          <w:color w:val="282828"/>
          <w:sz w:val="14"/>
          <w:szCs w:val="14"/>
        </w:rPr>
        <w:t>Akonáhle</w:t>
      </w:r>
      <w:proofErr w:type="spellEnd"/>
      <w:r w:rsidRPr="00B31D9A">
        <w:rPr>
          <w:rFonts w:ascii="Arial" w:eastAsia="Times New Roman" w:hAnsi="Arial" w:cs="Arial"/>
          <w:color w:val="282828"/>
          <w:sz w:val="14"/>
          <w:szCs w:val="14"/>
        </w:rPr>
        <w:t xml:space="preserve"> dôjde k fyzickému kontaktu medzi útočníkom a ohrozenou osobou, je odporúčané všetkými dostupnými prostriedkami bojovať o svoj život. Vzhľadom na skutočnosti, že je vo väčšine prípadoch páchateľ ozbrojený, je na ochranu života odporúčané použiť akýkoľvek predmet, ktorý by mohol mať povahu zbrane, a s týmto sa chrániť. V prípade, že by pri ochrane života došlo k zraneniu nebezpečného páchateľa, nebude pôvodne ohrozená osoba stíhaná pre trestný čin, pretože v týchto prípadoch dochádza k aplikácii ustanovenia </w:t>
      </w:r>
      <w:hyperlink r:id="rId15" w:tgtFrame="_blank" w:history="1">
        <w:r w:rsidRPr="00B31D9A">
          <w:rPr>
            <w:rFonts w:ascii="Arial" w:eastAsia="Times New Roman" w:hAnsi="Arial" w:cs="Arial"/>
            <w:color w:val="196D03"/>
            <w:sz w:val="14"/>
            <w:u w:val="single"/>
          </w:rPr>
          <w:t>§ 24</w:t>
        </w:r>
      </w:hyperlink>
      <w:r w:rsidRPr="00B31D9A">
        <w:rPr>
          <w:rFonts w:ascii="Arial" w:eastAsia="Times New Roman" w:hAnsi="Arial" w:cs="Arial"/>
          <w:color w:val="282828"/>
          <w:sz w:val="14"/>
          <w:szCs w:val="14"/>
        </w:rPr>
        <w:t> a </w:t>
      </w:r>
      <w:hyperlink r:id="rId16" w:tgtFrame="_blank" w:history="1">
        <w:r w:rsidRPr="00B31D9A">
          <w:rPr>
            <w:rFonts w:ascii="Arial" w:eastAsia="Times New Roman" w:hAnsi="Arial" w:cs="Arial"/>
            <w:color w:val="196D03"/>
            <w:sz w:val="14"/>
            <w:u w:val="single"/>
          </w:rPr>
          <w:t>25 Trestného zákona</w:t>
        </w:r>
      </w:hyperlink>
      <w:r w:rsidRPr="00B31D9A">
        <w:rPr>
          <w:rFonts w:ascii="Arial" w:eastAsia="Times New Roman" w:hAnsi="Arial" w:cs="Arial"/>
          <w:color w:val="282828"/>
          <w:sz w:val="14"/>
          <w:szCs w:val="14"/>
        </w:rPr>
        <w:t>, teda krajnej núdze a nutnej obrany.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Vyjednávaj</w:t>
      </w:r>
      <w:r w:rsidRPr="00B31D9A">
        <w:rPr>
          <w:rFonts w:ascii="Arial" w:eastAsia="Times New Roman" w:hAnsi="Arial" w:cs="Arial"/>
          <w:color w:val="282828"/>
          <w:sz w:val="14"/>
          <w:szCs w:val="14"/>
        </w:rPr>
        <w:t> – V poslednej dobe sa na medzinárodnej scéne objavuje v spojitosti s riešením ataku aktívneho útočníka možnosť zvaná vyjednávaj. Táto možnosť by mala slúžiť a je odporúčaná naozaj len pre osoby, ktoré sú si úplne isté vo svojich komunikačných schopnostiach.</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Túto možnosť môžu skúsiť využiť osoby, ktoré pracujú napríklad v Polícii Slovenskej republiky ako krízoví interventi, vyjednávači atď. V civilnej sfére je potom táto možnosť určená pre osoby, ktoré dnes a denne komunikujú s inými osobami a naozaj si takzvane trúfajú nasadiť svoj život samotnému vyjednávaniu. Tento variant však nie je dočasne nikomu vyložene odporúčaný.</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Ako reagovať v prípade útoku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Platí heslo: </w:t>
      </w:r>
      <w:r w:rsidRPr="00B31D9A">
        <w:rPr>
          <w:rFonts w:ascii="Arial" w:eastAsia="Times New Roman" w:hAnsi="Arial" w:cs="Arial"/>
          <w:b/>
          <w:bCs/>
          <w:color w:val="282828"/>
          <w:sz w:val="14"/>
        </w:rPr>
        <w:t>UTEČ, SKRY SA, BOJUJ, ZAVOLAJ!</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UTEČ – Na bezpečné miesto. Nesnaž sa s útočníkom vyjednávať. Neriskuj svoj život.</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SKRY SA – V prípade, že by bol útek nebezpečnejší. Vypni si na mobile zvuky a vibrovanie.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BOJUJ – Nutná obrana, použi všetko, čo máš nablízku na záchranu života.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ZAVOLAJ – Volaj políciu v momente, keď to bude bezpečné. Volaj 112 kdekoľvek v EÚ alebo 158 na Slovensku.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Pr>
          <w:rFonts w:ascii="Arial" w:eastAsia="Times New Roman" w:hAnsi="Arial" w:cs="Arial"/>
          <w:noProof/>
          <w:color w:val="282828"/>
          <w:sz w:val="14"/>
          <w:szCs w:val="14"/>
        </w:rPr>
        <w:lastRenderedPageBreak/>
        <w:drawing>
          <wp:inline distT="0" distB="0" distL="0" distR="0">
            <wp:extent cx="11430000" cy="9846945"/>
            <wp:effectExtent l="19050" t="0" r="0" b="0"/>
            <wp:docPr id="7" name="obrázek 7" descr="Obráz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ázok2"/>
                    <pic:cNvPicPr>
                      <a:picLocks noChangeAspect="1" noChangeArrowheads="1"/>
                    </pic:cNvPicPr>
                  </pic:nvPicPr>
                  <pic:blipFill>
                    <a:blip r:embed="rId17"/>
                    <a:srcRect/>
                    <a:stretch>
                      <a:fillRect/>
                    </a:stretch>
                  </pic:blipFill>
                  <pic:spPr bwMode="auto">
                    <a:xfrm>
                      <a:off x="0" y="0"/>
                      <a:ext cx="11430000" cy="9846945"/>
                    </a:xfrm>
                    <a:prstGeom prst="rect">
                      <a:avLst/>
                    </a:prstGeom>
                    <a:noFill/>
                    <a:ln w="9525">
                      <a:noFill/>
                      <a:miter lim="800000"/>
                      <a:headEnd/>
                      <a:tailEnd/>
                    </a:ln>
                  </pic:spPr>
                </pic:pic>
              </a:graphicData>
            </a:graphic>
          </wp:inline>
        </w:drawing>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Obrázok 2: Informačný leták, ako reagovať pri útoku strelca (a) Postup; (b) Popis [vlastné spracovanie]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NUTNÁ OBRANA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Právna úprava nutnej obrany vyjadruje zásadu, že nikto nie je povinný znášať útok na svoje práva alebo chránené záujmy a má právo sa voči útoku brániť. Konanie v nutnej obrane – podobne ako pri krajnej núdzi – vylučuje protiprávnosť aj spoločenskú závažnosť činu, pretože pri konaní v nutnej obrane ide naopak o ochranu spoločenských hodnôt. Realizuje sa tu princíp ochrany konkrétnych záujmov, princíp obrany právneho poriadku, ako aj sociálny princíp (vrátane individuálnej a generálnej prevencie pred páchaním trestnej činnosti). Nutná obrana je jedným z právom aprobovaných (teda právom dovolených) spôsobov, akým môže ktokoľvek sám zasiahnuť proti porušovateľovi práva, páchateľovi trestného činu. Ide teda o zákonný priestor na to, aby obranca „vzal spravodlivosť do vlastných rúk“. Ide o oprávnenie zabrániť trestnému činu, trestný čin zmierniť, zneškodniť páchateľa, príp. ho zadržať. </w:t>
      </w:r>
      <w:hyperlink r:id="rId18" w:tgtFrame="_blank" w:history="1">
        <w:r w:rsidRPr="00B31D9A">
          <w:rPr>
            <w:rFonts w:ascii="Arial" w:eastAsia="Times New Roman" w:hAnsi="Arial" w:cs="Arial"/>
            <w:color w:val="196D03"/>
            <w:sz w:val="14"/>
            <w:u w:val="single"/>
          </w:rPr>
          <w:t>Trestný zákon</w:t>
        </w:r>
      </w:hyperlink>
      <w:r w:rsidRPr="00B31D9A">
        <w:rPr>
          <w:rFonts w:ascii="Arial" w:eastAsia="Times New Roman" w:hAnsi="Arial" w:cs="Arial"/>
          <w:color w:val="282828"/>
          <w:sz w:val="14"/>
          <w:szCs w:val="14"/>
        </w:rPr>
        <w:t> – okrem oprávnenia postupovať v nutnej obrane – upravuje aj povinnosť prekaziť trestný čin (</w:t>
      </w:r>
      <w:hyperlink r:id="rId19" w:tgtFrame="_blank" w:history="1">
        <w:r w:rsidRPr="00B31D9A">
          <w:rPr>
            <w:rFonts w:ascii="Arial" w:eastAsia="Times New Roman" w:hAnsi="Arial" w:cs="Arial"/>
            <w:color w:val="196D03"/>
            <w:sz w:val="14"/>
            <w:u w:val="single"/>
          </w:rPr>
          <w:t>§ 341 Trestného zákona</w:t>
        </w:r>
      </w:hyperlink>
      <w:r w:rsidRPr="00B31D9A">
        <w:rPr>
          <w:rFonts w:ascii="Arial" w:eastAsia="Times New Roman" w:hAnsi="Arial" w:cs="Arial"/>
          <w:color w:val="282828"/>
          <w:sz w:val="14"/>
          <w:szCs w:val="14"/>
        </w:rPr>
        <w:t>), ako aj oznámiť trestný čin (</w:t>
      </w:r>
      <w:hyperlink r:id="rId20" w:tgtFrame="_blank" w:history="1">
        <w:r w:rsidRPr="00B31D9A">
          <w:rPr>
            <w:rFonts w:ascii="Arial" w:eastAsia="Times New Roman" w:hAnsi="Arial" w:cs="Arial"/>
            <w:color w:val="196D03"/>
            <w:sz w:val="14"/>
            <w:u w:val="single"/>
          </w:rPr>
          <w:t>§ 340 Trestného zákona</w:t>
        </w:r>
      </w:hyperlink>
      <w:r w:rsidRPr="00B31D9A">
        <w:rPr>
          <w:rFonts w:ascii="Arial" w:eastAsia="Times New Roman" w:hAnsi="Arial" w:cs="Arial"/>
          <w:color w:val="282828"/>
          <w:sz w:val="14"/>
          <w:szCs w:val="14"/>
        </w:rPr>
        <w:t>). Procesné oprávnenie, ktorým každý môže zadržať podozrivú osobu, predstavuje tzv. občianske obmedzenie osobnej slobody podľa </w:t>
      </w:r>
      <w:hyperlink r:id="rId21" w:tgtFrame="_blank" w:history="1">
        <w:r w:rsidRPr="00B31D9A">
          <w:rPr>
            <w:rFonts w:ascii="Arial" w:eastAsia="Times New Roman" w:hAnsi="Arial" w:cs="Arial"/>
            <w:color w:val="196D03"/>
            <w:sz w:val="14"/>
            <w:u w:val="single"/>
          </w:rPr>
          <w:t>§ 85 ods. 2 Trestného poriadku</w:t>
        </w:r>
      </w:hyperlink>
      <w:r w:rsidRPr="00B31D9A">
        <w:rPr>
          <w:rFonts w:ascii="Arial" w:eastAsia="Times New Roman" w:hAnsi="Arial" w:cs="Arial"/>
          <w:color w:val="282828"/>
          <w:sz w:val="14"/>
          <w:szCs w:val="14"/>
        </w:rPr>
        <w:t>. Okrem toho je každý oprávnený postupovať voči trestnej činnosti podaním trestného oznámenia (</w:t>
      </w:r>
      <w:hyperlink r:id="rId22" w:tgtFrame="_blank" w:history="1">
        <w:r w:rsidRPr="00B31D9A">
          <w:rPr>
            <w:rFonts w:ascii="Arial" w:eastAsia="Times New Roman" w:hAnsi="Arial" w:cs="Arial"/>
            <w:color w:val="196D03"/>
            <w:sz w:val="14"/>
            <w:u w:val="single"/>
          </w:rPr>
          <w:t xml:space="preserve">§ 196 a </w:t>
        </w:r>
        <w:proofErr w:type="spellStart"/>
        <w:r w:rsidRPr="00B31D9A">
          <w:rPr>
            <w:rFonts w:ascii="Arial" w:eastAsia="Times New Roman" w:hAnsi="Arial" w:cs="Arial"/>
            <w:color w:val="196D03"/>
            <w:sz w:val="14"/>
            <w:u w:val="single"/>
          </w:rPr>
          <w:t>nasl</w:t>
        </w:r>
        <w:proofErr w:type="spellEnd"/>
        <w:r w:rsidRPr="00B31D9A">
          <w:rPr>
            <w:rFonts w:ascii="Arial" w:eastAsia="Times New Roman" w:hAnsi="Arial" w:cs="Arial"/>
            <w:color w:val="196D03"/>
            <w:sz w:val="14"/>
            <w:u w:val="single"/>
          </w:rPr>
          <w:t>. Trestného poriadku</w:t>
        </w:r>
      </w:hyperlink>
      <w:r w:rsidRPr="00B31D9A">
        <w:rPr>
          <w:rFonts w:ascii="Arial" w:eastAsia="Times New Roman" w:hAnsi="Arial" w:cs="Arial"/>
          <w:color w:val="282828"/>
          <w:sz w:val="14"/>
          <w:szCs w:val="14"/>
        </w:rPr>
        <w:t>).</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proofErr w:type="spellStart"/>
      <w:r w:rsidRPr="00B31D9A">
        <w:rPr>
          <w:rFonts w:ascii="Arial" w:eastAsia="Times New Roman" w:hAnsi="Arial" w:cs="Arial"/>
          <w:b/>
          <w:bCs/>
          <w:color w:val="282828"/>
          <w:sz w:val="14"/>
        </w:rPr>
        <w:t>Tresná</w:t>
      </w:r>
      <w:proofErr w:type="spellEnd"/>
      <w:r w:rsidRPr="00B31D9A">
        <w:rPr>
          <w:rFonts w:ascii="Arial" w:eastAsia="Times New Roman" w:hAnsi="Arial" w:cs="Arial"/>
          <w:b/>
          <w:bCs/>
          <w:color w:val="282828"/>
          <w:sz w:val="14"/>
        </w:rPr>
        <w:t xml:space="preserve"> zodpovednosť</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Subjekt je jeden z obligatórnych znakov skutkovej podstaty trestného činu a je ním trestne zodpovedný páchateľ. Páchateľom môže byť podľa </w:t>
      </w:r>
      <w:hyperlink r:id="rId23" w:tgtFrame="_blank" w:history="1">
        <w:r w:rsidRPr="00B31D9A">
          <w:rPr>
            <w:rFonts w:ascii="Arial" w:eastAsia="Times New Roman" w:hAnsi="Arial" w:cs="Arial"/>
            <w:color w:val="196D03"/>
            <w:sz w:val="14"/>
            <w:u w:val="single"/>
          </w:rPr>
          <w:t>§ 19 ods. 2 TZ</w:t>
        </w:r>
      </w:hyperlink>
      <w:r w:rsidRPr="00B31D9A">
        <w:rPr>
          <w:rFonts w:ascii="Arial" w:eastAsia="Times New Roman" w:hAnsi="Arial" w:cs="Arial"/>
          <w:color w:val="282828"/>
          <w:sz w:val="14"/>
          <w:szCs w:val="14"/>
        </w:rPr>
        <w:t> tak fyzická osoba, ako aj právnická osoba. Podmienky trestnej zodpovednosti fyzických osôb ustanovuje </w:t>
      </w:r>
      <w:hyperlink r:id="rId24" w:tgtFrame="_blank" w:history="1">
        <w:r w:rsidRPr="00B31D9A">
          <w:rPr>
            <w:rFonts w:ascii="Arial" w:eastAsia="Times New Roman" w:hAnsi="Arial" w:cs="Arial"/>
            <w:color w:val="196D03"/>
            <w:sz w:val="14"/>
            <w:u w:val="single"/>
          </w:rPr>
          <w:t>Trestný zákon</w:t>
        </w:r>
      </w:hyperlink>
      <w:r w:rsidRPr="00B31D9A">
        <w:rPr>
          <w:rFonts w:ascii="Arial" w:eastAsia="Times New Roman" w:hAnsi="Arial" w:cs="Arial"/>
          <w:color w:val="282828"/>
          <w:sz w:val="14"/>
          <w:szCs w:val="14"/>
        </w:rPr>
        <w:t xml:space="preserve"> a pri právnických osobách osobitný predpis, ktorým je </w:t>
      </w:r>
      <w:proofErr w:type="spellStart"/>
      <w:r w:rsidRPr="00B31D9A">
        <w:rPr>
          <w:rFonts w:ascii="Arial" w:eastAsia="Times New Roman" w:hAnsi="Arial" w:cs="Arial"/>
          <w:color w:val="282828"/>
          <w:sz w:val="14"/>
          <w:szCs w:val="14"/>
        </w:rPr>
        <w:t>ZoTZPO</w:t>
      </w:r>
      <w:proofErr w:type="spellEnd"/>
      <w:r w:rsidRPr="00B31D9A">
        <w:rPr>
          <w:rFonts w:ascii="Arial" w:eastAsia="Times New Roman" w:hAnsi="Arial" w:cs="Arial"/>
          <w:color w:val="282828"/>
          <w:sz w:val="14"/>
          <w:szCs w:val="14"/>
        </w:rPr>
        <w:t>. Ustanovenie </w:t>
      </w:r>
      <w:hyperlink r:id="rId25" w:tgtFrame="_blank" w:history="1">
        <w:r w:rsidRPr="00B31D9A">
          <w:rPr>
            <w:rFonts w:ascii="Arial" w:eastAsia="Times New Roman" w:hAnsi="Arial" w:cs="Arial"/>
            <w:color w:val="196D03"/>
            <w:sz w:val="14"/>
            <w:u w:val="single"/>
          </w:rPr>
          <w:t>§ 19 ods. 1 TZ</w:t>
        </w:r>
      </w:hyperlink>
      <w:r w:rsidRPr="00B31D9A">
        <w:rPr>
          <w:rFonts w:ascii="Arial" w:eastAsia="Times New Roman" w:hAnsi="Arial" w:cs="Arial"/>
          <w:color w:val="282828"/>
          <w:sz w:val="14"/>
          <w:szCs w:val="14"/>
        </w:rPr>
        <w:t xml:space="preserve"> vyjadruje, že páchateľom je osoba, ktorá spáchala trestný čin sama. Na jednej strane ide o vyjadrenie samostatnej trestnoprávnej aktivity páchateľa trestného činu a na druhej strane ide o vymedzenie samostatného </w:t>
      </w:r>
      <w:proofErr w:type="spellStart"/>
      <w:r w:rsidRPr="00B31D9A">
        <w:rPr>
          <w:rFonts w:ascii="Arial" w:eastAsia="Times New Roman" w:hAnsi="Arial" w:cs="Arial"/>
          <w:color w:val="282828"/>
          <w:sz w:val="14"/>
          <w:szCs w:val="14"/>
        </w:rPr>
        <w:t>páchateľstva</w:t>
      </w:r>
      <w:proofErr w:type="spellEnd"/>
      <w:r w:rsidRPr="00B31D9A">
        <w:rPr>
          <w:rFonts w:ascii="Arial" w:eastAsia="Times New Roman" w:hAnsi="Arial" w:cs="Arial"/>
          <w:color w:val="282828"/>
          <w:sz w:val="14"/>
          <w:szCs w:val="14"/>
        </w:rPr>
        <w:t xml:space="preserve"> vo vzťahu k spolupáchateľstvu a účastníctvu. Ustanovenie </w:t>
      </w:r>
      <w:hyperlink r:id="rId26" w:tgtFrame="_blank" w:history="1">
        <w:r w:rsidRPr="00B31D9A">
          <w:rPr>
            <w:rFonts w:ascii="Arial" w:eastAsia="Times New Roman" w:hAnsi="Arial" w:cs="Arial"/>
            <w:color w:val="196D03"/>
            <w:sz w:val="14"/>
            <w:u w:val="single"/>
          </w:rPr>
          <w:t>§ 19 TZ</w:t>
        </w:r>
      </w:hyperlink>
      <w:r w:rsidRPr="00B31D9A">
        <w:rPr>
          <w:rFonts w:ascii="Arial" w:eastAsia="Times New Roman" w:hAnsi="Arial" w:cs="Arial"/>
          <w:color w:val="282828"/>
          <w:sz w:val="14"/>
          <w:szCs w:val="14"/>
        </w:rPr>
        <w:t> zakotvuje zásadu individuálnej trestnej zodpovednosti fyzických osôb a právnických osôb a v kontexte </w:t>
      </w:r>
      <w:hyperlink r:id="rId27" w:tgtFrame="_blank" w:history="1">
        <w:r w:rsidRPr="00B31D9A">
          <w:rPr>
            <w:rFonts w:ascii="Arial" w:eastAsia="Times New Roman" w:hAnsi="Arial" w:cs="Arial"/>
            <w:color w:val="196D03"/>
            <w:sz w:val="14"/>
            <w:u w:val="single"/>
          </w:rPr>
          <w:t xml:space="preserve">§ 4 až 6 </w:t>
        </w:r>
        <w:proofErr w:type="spellStart"/>
        <w:r w:rsidRPr="00B31D9A">
          <w:rPr>
            <w:rFonts w:ascii="Arial" w:eastAsia="Times New Roman" w:hAnsi="Arial" w:cs="Arial"/>
            <w:color w:val="196D03"/>
            <w:sz w:val="14"/>
            <w:u w:val="single"/>
          </w:rPr>
          <w:t>ZoTZPO</w:t>
        </w:r>
        <w:proofErr w:type="spellEnd"/>
      </w:hyperlink>
      <w:r w:rsidRPr="00B31D9A">
        <w:rPr>
          <w:rFonts w:ascii="Arial" w:eastAsia="Times New Roman" w:hAnsi="Arial" w:cs="Arial"/>
          <w:color w:val="282828"/>
          <w:sz w:val="14"/>
          <w:szCs w:val="14"/>
        </w:rPr>
        <w:t>, danú zásadu dopĺňajú prívlastky paralelná a nezávislá trestná zodpovednosť fyzických a právnických osôb.</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ODPORÚČANIA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Odporúčané aktivity tvoriace rámec sociálnej (vzdelávanie, výchova a tvorba podmienok odkláňajúcich od kriminality), situačnej (bezpečný priestor) a </w:t>
      </w:r>
      <w:proofErr w:type="spellStart"/>
      <w:r w:rsidRPr="00B31D9A">
        <w:rPr>
          <w:rFonts w:ascii="Arial" w:eastAsia="Times New Roman" w:hAnsi="Arial" w:cs="Arial"/>
          <w:color w:val="282828"/>
          <w:sz w:val="14"/>
          <w:szCs w:val="14"/>
        </w:rPr>
        <w:t>viktimačnej</w:t>
      </w:r>
      <w:proofErr w:type="spellEnd"/>
      <w:r w:rsidRPr="00B31D9A">
        <w:rPr>
          <w:rFonts w:ascii="Arial" w:eastAsia="Times New Roman" w:hAnsi="Arial" w:cs="Arial"/>
          <w:color w:val="282828"/>
          <w:sz w:val="14"/>
          <w:szCs w:val="14"/>
        </w:rPr>
        <w:t xml:space="preserve"> (obrana potenciálnych obetí, predchádzanie rizikového správania, krízové situácie a komunikácia s obeťou) prevencie zabezpečovanej verejnou mocou sú predmetom celoštátnej stratégie prevencie kriminality a inej protispoločenskej činnosti vypracovanej Ministerstvom vnútra SR na príslušné obdobie. V podmienkach konkrétnej školy je potrebné venovať vo vnútorných predpisoch v oblasti bezpečnosti PZ/OZ pozornosť nasledovným skutočnostiam a zaviesť a dodržiavať pri všetkých prípadoch rovnaké pravidlá:</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súčasná prítomnosť alebo blízkosť ďalšej osoby pri komunikácii s problémovým dieťaťom/žiakom alebo zákonným zástupcom,</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proofErr w:type="spellStart"/>
      <w:r w:rsidRPr="00B31D9A">
        <w:rPr>
          <w:rFonts w:ascii="Arial" w:eastAsia="Times New Roman" w:hAnsi="Arial" w:cs="Arial"/>
          <w:color w:val="282828"/>
          <w:sz w:val="14"/>
          <w:szCs w:val="14"/>
        </w:rPr>
        <w:t>uzamykateľnosť</w:t>
      </w:r>
      <w:proofErr w:type="spellEnd"/>
      <w:r w:rsidRPr="00B31D9A">
        <w:rPr>
          <w:rFonts w:ascii="Arial" w:eastAsia="Times New Roman" w:hAnsi="Arial" w:cs="Arial"/>
          <w:color w:val="282828"/>
          <w:sz w:val="14"/>
          <w:szCs w:val="14"/>
        </w:rPr>
        <w:t xml:space="preserve"> a priechodnosť priestorov,</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elektronický zabezpečovací a výstražný systém, jeho napojenie na miestny útvar polície,</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zvládnutie medzí nutnej obrany a krajnej núdze,</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komunikácia so zákonnými zástupcami ohľadom eliminácie vnášania a prechovávania predmetov napomáhajúcich páchaniu trestnej činnosti a v prípade podozrenia na ich výskyt alebo použitie informovanie polície,</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nulová tolerancia voči nevhodným prejavom žiakov napr. aj na sociálnych sieťach, s použitím efektívnych odstrašujúcich metód,</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 niektorých prípadoch nie je vhodné sa spoliehať len na rozhovor, ale uskutočniť aj písomnú výzvu a pod.,</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kritické posudzovanie vhodnosti niektorých tém a ich tlmočenia v dialógoch medzi deťmi/žiakmi a medzi deťmi/žiakmi a učiteľom na vyučovaní,</w:t>
      </w:r>
    </w:p>
    <w:p w:rsidR="00B31D9A" w:rsidRPr="00B31D9A" w:rsidRDefault="00B31D9A" w:rsidP="00B31D9A">
      <w:pPr>
        <w:numPr>
          <w:ilvl w:val="0"/>
          <w:numId w:val="1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všímanie si zdravotného stavu dieťaťa/žiaka, ktorý môže byť prejavom akútnej alebo chronickej psychickej choroby alebo poruchy a jej škodlivých prejavov – komunikácia s takto postihnutou osobou má svoje pravidlá a vyžaduje (včasnú) prítomnosť zdravotníckych pracovníkov, (školského) psychológa alebo rodinného príslušníka, ktorému dieťa/žiak dôveruje.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Edukácia – metódy prevencie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Do kategórie vzdelávacích či výchovných metód prevencie voči útoku aktívneho strelca patrí metodické vedenie a určenie vhodných reakcií na túto mimoriadnu udalosť. Základom zvyšovania povedomia o možnostiach správania je taktické cvičenie AMOK. V rámci tohto je na modelovej situácii vykonaný súbor záchranných a likvidačných prác smerujúcich k zisteniu a odstráneniu hrozby a zmierneniu vplyvov útoku aktívneho strelca. Analýza cvičenia AMOK a jej výstupy sú potom implementované do úprav a vývoja efektivity zákrokov zložiek IZS. Vzhľadom na zapojenie figurantov z radov laickej verejnosti v rámci danej modelovej situácie sú výstupy hodnotné aj pre objekty, v ktorých je daná situácia navodená, a na základe vyhodnotenia taktického cvičenia si objekty upravujú vnútorné smernice s cieľom zvýšiť bezpečnosť a pripravenosť na potenciálne hroziaci útok aktívneho strelca.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Vzor typovej činnosti IZS pri útoku aktívneho strelca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Hlavným cieľom amokového cvičenia je zameranie sa na správny taktický postup zložiek integrovaného záchranného systému v prípade ozbrojeného útoku veľmi nebezpečného páchateľa, ktorý usmrtí alebo zraní väčší počet osôb. Pri cvičení je nutné zistiť, či sú postupy Polície Slovenskej republiky dobre a aktuálne nastavené, pretože veliteľom pri tejto mimoriadnej udalosti je vždy policajt. Ďalej sa celkovo overí súčinnosť všetkých zložiek integrovaného záchranného systému pri vzniku tejto mimoriadnej udalosti. Nutné je si uvedomiť, že pri každom cvičení sa prehĺbia osobné kontakty medzi policajtmi, hasičmi a záchranármi. Noví pracovníci integrovaného záchranného systému sa na cvičení ešte len navzájom zoznámia, spoznajú sa tvárou v tvár, čo je veľmi cenné pre ďalšiu spoluprácu.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Z každého cvičenia sa urobí príslušný zápis, s ktorým sú oboznámené všetky tri základné zložky integrovaného záchranného systému, každá zložka sa môže vyjadriť k svojej problematike. Zo správ vyplýva, že sú všetky tri zložky súčinné pri plánovaní cvičenia, vyhodnocujú sa spätné väzby a riešia sa vzniknuté chyby pri súčinnostnom cvičení, aby k nim v budúcnosti nedochádzalo a pokiaľ možno už vôbec nie pri ostrom zásahu proti aktívnemu strelcovi. Pri námete amokového cvičenia sa dbá na skutočnosť, aby sa cvičenie čo najmenej dotklo verejnosti. Samozrejme, </w:t>
      </w:r>
      <w:r w:rsidRPr="00B31D9A">
        <w:rPr>
          <w:rFonts w:ascii="Arial" w:eastAsia="Times New Roman" w:hAnsi="Arial" w:cs="Arial"/>
          <w:color w:val="282828"/>
          <w:sz w:val="14"/>
          <w:szCs w:val="14"/>
        </w:rPr>
        <w:lastRenderedPageBreak/>
        <w:t>ľudia, ktorí žijú vedľa objektu, kde sa cvičí mimoriadna udalosť, musia s nejakým minimálnym obmedzením počítať, minimálne v tom zmysle, že bude plne uzavretá komunikácia a na tejto komunikácii bude stáť veľké množstvo vozidiel integrovaného záchranného systému. Každé cvičenie má vždy presné stanovenú tému, pričom najčastejšie sa cvičí útok aktívneho strelca v školskom zariadení, kde sú najviac ohrození žiaci, študenti, pedagógovia a zamestnanci vzdelávacieho zariadenia, respektíve ďalších inštitúcií podieľajúcich sa na procesoch riadenia. Námet cvičenia je konzultovaný s riaditeľmi školského zariadenia, aby na cvičenie boli pripravení všetci zamestnanci, klienti, študenti a </w:t>
      </w:r>
      <w:proofErr w:type="spellStart"/>
      <w:r w:rsidRPr="00B31D9A">
        <w:rPr>
          <w:rFonts w:ascii="Arial" w:eastAsia="Times New Roman" w:hAnsi="Arial" w:cs="Arial"/>
          <w:color w:val="282828"/>
          <w:sz w:val="14"/>
          <w:szCs w:val="14"/>
        </w:rPr>
        <w:t>žiaci.V</w:t>
      </w:r>
      <w:proofErr w:type="spellEnd"/>
      <w:r w:rsidRPr="00B31D9A">
        <w:rPr>
          <w:rFonts w:ascii="Arial" w:eastAsia="Times New Roman" w:hAnsi="Arial" w:cs="Arial"/>
          <w:color w:val="282828"/>
          <w:sz w:val="14"/>
          <w:szCs w:val="14"/>
        </w:rPr>
        <w:t xml:space="preserve"> škole sú pred samotným cvičením nastavené pravidlá cvičenia, aby nedošlo k ujme na zdraví či ku škode na majetku, ale na druhej strane musí byť cvičenie priblížené čo najviac realite prípadného útoku a streľby do ľudí. Preto pri samotnom cvičení dochádza k streľbe s použitím slepých nábojov, ktoré dokonale zvukovo nahradia skutočný výstrel. Každý bezpečnostný zbor má pri mimoriadnej udalosti svoje konkrétne úlohy, ktorým najprv predchádza teoretická príprava a následné praktické cvičenie.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Vymedzenie pojmov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Aktívny strelec</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 policajnej terminológii SR sa najčastejšie používa termín „aktívny útočník“, avšak prevažuje rozšírenejšie označenie „aktívny strelec“, ktorého význam je identický. V širokom spektre literatúry je možné vyhľadať niekoľko definícií aktívneho útočníka.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Aktívny strelec –</w:t>
      </w:r>
      <w:r w:rsidRPr="00B31D9A">
        <w:rPr>
          <w:rFonts w:ascii="Arial" w:eastAsia="Times New Roman" w:hAnsi="Arial" w:cs="Arial"/>
          <w:color w:val="282828"/>
          <w:sz w:val="14"/>
          <w:szCs w:val="14"/>
        </w:rPr>
        <w:t> nebezpečný páchateľ, ktorý volil použitie zbrane proti iným osobám na dosiahnutie svojich cieľov. Obvykle ide o jednotlivcov, ale môže ísť aj o skupinu páchateľov. Nemá zábrany pre akékoľvek správanie s cieľom zabiť alebo zraniť čo najväčší počet osôb.</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Amok –</w:t>
      </w:r>
      <w:r w:rsidRPr="00B31D9A">
        <w:rPr>
          <w:rFonts w:ascii="Arial" w:eastAsia="Times New Roman" w:hAnsi="Arial" w:cs="Arial"/>
          <w:color w:val="282828"/>
          <w:sz w:val="14"/>
          <w:szCs w:val="14"/>
        </w:rPr>
        <w:t> ide o pracovný názov, ktorý ukazuje na skratkovitosť jednania aktívneho strelca pre tento prípad v trestnoprávnej rovine.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Bezpečnostná uzávera</w:t>
      </w:r>
      <w:r w:rsidRPr="00B31D9A">
        <w:rPr>
          <w:rFonts w:ascii="Arial" w:eastAsia="Times New Roman" w:hAnsi="Arial" w:cs="Arial"/>
          <w:color w:val="282828"/>
          <w:sz w:val="14"/>
          <w:szCs w:val="14"/>
        </w:rPr>
        <w:t> – stanovište riadeného vstupu a výstupu do a z vonkajšej zóny; býva spravidla umiestnená na prístupovej komunikácii tak, aby bola možnosť vykonať odklon dopravy mimo vonkajšej zóny.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Eliminácia aktívneho strelca</w:t>
      </w:r>
      <w:r w:rsidRPr="00B31D9A">
        <w:rPr>
          <w:rFonts w:ascii="Arial" w:eastAsia="Times New Roman" w:hAnsi="Arial" w:cs="Arial"/>
          <w:color w:val="282828"/>
          <w:sz w:val="14"/>
          <w:szCs w:val="14"/>
        </w:rPr>
        <w:t> – neodkladný policajný zákrok vedúci k zneškodneniu aktívneho strelca.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Eliminácia má tri fázy</w:t>
      </w:r>
      <w:r w:rsidRPr="00B31D9A">
        <w:rPr>
          <w:rFonts w:ascii="Arial" w:eastAsia="Times New Roman" w:hAnsi="Arial" w:cs="Arial"/>
          <w:color w:val="282828"/>
          <w:sz w:val="14"/>
          <w:szCs w:val="14"/>
        </w:rPr>
        <w:t> – vyhľadanie, identifikácia a vykonanie eliminácie. Za vykonanie eliminácie sa považuje zadržanie a zaistenie, paralyzujúce zranenie alebo smrť.</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Kontrolné stanovište</w:t>
      </w:r>
      <w:r w:rsidRPr="00B31D9A">
        <w:rPr>
          <w:rFonts w:ascii="Arial" w:eastAsia="Times New Roman" w:hAnsi="Arial" w:cs="Arial"/>
          <w:color w:val="282828"/>
          <w:sz w:val="14"/>
          <w:szCs w:val="14"/>
        </w:rPr>
        <w:t> – miesto kontrolovaného vstupu do nebezpečnej zóny.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Nástupný priestor zložiek IZS</w:t>
      </w:r>
      <w:r w:rsidRPr="00B31D9A">
        <w:rPr>
          <w:rFonts w:ascii="Arial" w:eastAsia="Times New Roman" w:hAnsi="Arial" w:cs="Arial"/>
          <w:color w:val="282828"/>
          <w:sz w:val="14"/>
          <w:szCs w:val="14"/>
        </w:rPr>
        <w:t> – priestor vo vnútri vonkajšej zóny určený na sústredenie síl prostriedkov zložiek integrovaného záchranného systému (ďalej len „IZS“).</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Nebezpečná zóna</w:t>
      </w:r>
      <w:r w:rsidRPr="00B31D9A">
        <w:rPr>
          <w:rFonts w:ascii="Arial" w:eastAsia="Times New Roman" w:hAnsi="Arial" w:cs="Arial"/>
          <w:color w:val="282828"/>
          <w:sz w:val="14"/>
          <w:szCs w:val="14"/>
        </w:rPr>
        <w:t> – priestor bezprostredného ohrozenia života útokom aktívneho strelca. Sústreďujú sa tu výhradne sily a prostriedky Polície Slovenskej republiky (ďalej len „Polícia SR“), ktoré zabezpečujú elimináciu aktívneho strelca. Bez súhlasu veliteľa zásahu je vstup do tohto priestoru zakázaný.</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Vonkajšia zóna</w:t>
      </w:r>
      <w:r w:rsidRPr="00B31D9A">
        <w:rPr>
          <w:rFonts w:ascii="Arial" w:eastAsia="Times New Roman" w:hAnsi="Arial" w:cs="Arial"/>
          <w:color w:val="282828"/>
          <w:sz w:val="14"/>
          <w:szCs w:val="14"/>
        </w:rPr>
        <w:t> – priestor vymedzený pre vedenie zásahu; obmedzuje sa tu voľný pohyb osôb a dopravných prostriedkov; priestor tejto zóny je vymedzený hranicou vonkajšej zóny. Sústreďujú sa tu sily a prostriedky zložiek IZS, ktoré nezabezpečujú elimináciu aktívneho strelca.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Činnosť pri riešení mimoriadnej udalosti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Činnosť pri riešení mimoriadnej udalosti je možné rozdeliť do čiastkových etáp:</w:t>
      </w:r>
    </w:p>
    <w:p w:rsidR="00B31D9A" w:rsidRPr="00B31D9A" w:rsidRDefault="00B31D9A" w:rsidP="00B31D9A">
      <w:pPr>
        <w:numPr>
          <w:ilvl w:val="0"/>
          <w:numId w:val="1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eliminácia aktívneho strelca,</w:t>
      </w:r>
    </w:p>
    <w:p w:rsidR="00B31D9A" w:rsidRPr="00B31D9A" w:rsidRDefault="00B31D9A" w:rsidP="00B31D9A">
      <w:pPr>
        <w:numPr>
          <w:ilvl w:val="0"/>
          <w:numId w:val="1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vyžiadanie súčinnosti zložiek IZS v rámci eliminácie aktívneho strelca,</w:t>
      </w:r>
    </w:p>
    <w:p w:rsidR="00B31D9A" w:rsidRPr="00B31D9A" w:rsidRDefault="00B31D9A" w:rsidP="00B31D9A">
      <w:pPr>
        <w:numPr>
          <w:ilvl w:val="0"/>
          <w:numId w:val="1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záchranné a likvidačné práce (spravidla až po eliminácii aktívneho strelca),</w:t>
      </w:r>
    </w:p>
    <w:p w:rsidR="00B31D9A" w:rsidRPr="00B31D9A" w:rsidRDefault="00B31D9A" w:rsidP="00B31D9A">
      <w:pPr>
        <w:numPr>
          <w:ilvl w:val="0"/>
          <w:numId w:val="12"/>
        </w:numPr>
        <w:shd w:val="clear" w:color="auto" w:fill="F8F8F8"/>
        <w:spacing w:before="100" w:beforeAutospacing="1" w:after="100" w:afterAutospacing="1" w:line="240" w:lineRule="auto"/>
        <w:ind w:left="182"/>
        <w:rPr>
          <w:rFonts w:ascii="Arial" w:eastAsia="Times New Roman" w:hAnsi="Arial" w:cs="Arial"/>
          <w:color w:val="282828"/>
          <w:sz w:val="14"/>
          <w:szCs w:val="14"/>
        </w:rPr>
      </w:pPr>
      <w:proofErr w:type="spellStart"/>
      <w:r w:rsidRPr="00B31D9A">
        <w:rPr>
          <w:rFonts w:ascii="Arial" w:eastAsia="Times New Roman" w:hAnsi="Arial" w:cs="Arial"/>
          <w:color w:val="282828"/>
          <w:sz w:val="14"/>
          <w:szCs w:val="14"/>
        </w:rPr>
        <w:t>psychosociálna</w:t>
      </w:r>
      <w:proofErr w:type="spellEnd"/>
      <w:r w:rsidRPr="00B31D9A">
        <w:rPr>
          <w:rFonts w:ascii="Arial" w:eastAsia="Times New Roman" w:hAnsi="Arial" w:cs="Arial"/>
          <w:color w:val="282828"/>
          <w:sz w:val="14"/>
          <w:szCs w:val="14"/>
        </w:rPr>
        <w:t xml:space="preserve"> pomoc osobám zasiahnutých MU,</w:t>
      </w:r>
    </w:p>
    <w:p w:rsidR="00B31D9A" w:rsidRPr="00B31D9A" w:rsidRDefault="00B31D9A" w:rsidP="00B31D9A">
      <w:pPr>
        <w:numPr>
          <w:ilvl w:val="0"/>
          <w:numId w:val="1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odovzdanie miesta zásahu orgánom činným v trestnom konaní.</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Eliminácia aktívneho strelca</w:t>
      </w:r>
      <w:r w:rsidRPr="00B31D9A">
        <w:rPr>
          <w:rFonts w:ascii="Arial" w:eastAsia="Times New Roman" w:hAnsi="Arial" w:cs="Arial"/>
          <w:color w:val="282828"/>
          <w:sz w:val="14"/>
          <w:szCs w:val="14"/>
        </w:rPr>
        <w:t> je zákrokom, ktorý zabezpečuje výhradne Polícia SR. Eliminácia má najvyššiu prioritu a neznesie odklad, pričom príslušníci Polície SR (ďalej len „polícia“) voči aktívnemu strelcovi využívajú všetky zákonné oprávnenia voči „nebezpečným páchateľom“ – pri prípadnom, veľmi pravdepodobnom použití služobnej zbrane dbajú policajti na primeranú opatrnosť voči ostatným prítomným osobám, aby neohrozili ich životy a zdravie.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Pri riešení mimoriadnej udalosti možno očakávať:</w:t>
      </w:r>
    </w:p>
    <w:p w:rsidR="00B31D9A" w:rsidRPr="00B31D9A" w:rsidRDefault="00B31D9A" w:rsidP="00B31D9A">
      <w:pPr>
        <w:numPr>
          <w:ilvl w:val="0"/>
          <w:numId w:val="1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 úvodnej fáze MU (spravidla po ohlásení udalosti na tiesňovú linku) sú zložky IZS riadené na operačnej úrovni riadenia zásahu; spravidla do doby, než dôjde ku kontaktu veliteľov a vedúcich zložiek IZS s veliteľom zásahu,</w:t>
      </w:r>
    </w:p>
    <w:p w:rsidR="00B31D9A" w:rsidRPr="00B31D9A" w:rsidRDefault="00B31D9A" w:rsidP="00B31D9A">
      <w:pPr>
        <w:numPr>
          <w:ilvl w:val="0"/>
          <w:numId w:val="1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vznik paniky a stresového správania osôb zasiahnutých MU,</w:t>
      </w:r>
    </w:p>
    <w:p w:rsidR="00B31D9A" w:rsidRPr="00B31D9A" w:rsidRDefault="00B31D9A" w:rsidP="00B31D9A">
      <w:pPr>
        <w:numPr>
          <w:ilvl w:val="0"/>
          <w:numId w:val="1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možnosť dlhšie trvajúceho zásahu so značným nárokom na sily a prostriedky zložiek IZS,</w:t>
      </w:r>
    </w:p>
    <w:p w:rsidR="00B31D9A" w:rsidRPr="00B31D9A" w:rsidRDefault="00B31D9A" w:rsidP="00B31D9A">
      <w:pPr>
        <w:numPr>
          <w:ilvl w:val="0"/>
          <w:numId w:val="1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značný mediálny záujem a zvýšené nároky na poskytovanie informácií o MU,</w:t>
      </w:r>
    </w:p>
    <w:p w:rsidR="00B31D9A" w:rsidRPr="00B31D9A" w:rsidRDefault="00B31D9A" w:rsidP="00B31D9A">
      <w:pPr>
        <w:numPr>
          <w:ilvl w:val="0"/>
          <w:numId w:val="1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vysoké nároky na poskytnutie </w:t>
      </w:r>
      <w:proofErr w:type="spellStart"/>
      <w:r w:rsidRPr="00B31D9A">
        <w:rPr>
          <w:rFonts w:ascii="Arial" w:eastAsia="Times New Roman" w:hAnsi="Arial" w:cs="Arial"/>
          <w:color w:val="282828"/>
          <w:sz w:val="14"/>
          <w:szCs w:val="14"/>
        </w:rPr>
        <w:t>psychosociálnej</w:t>
      </w:r>
      <w:proofErr w:type="spellEnd"/>
      <w:r w:rsidRPr="00B31D9A">
        <w:rPr>
          <w:rFonts w:ascii="Arial" w:eastAsia="Times New Roman" w:hAnsi="Arial" w:cs="Arial"/>
          <w:color w:val="282828"/>
          <w:sz w:val="14"/>
          <w:szCs w:val="14"/>
        </w:rPr>
        <w:t xml:space="preserve"> pomoci.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Vyžiadanie súčinnosti zložiek IZS v rámci eliminácie aktívneho strelca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Polícia SR si v rámci eliminácie aktívneho strelca môže vyžiadať súčinnosť zložiek IZS (výškovú techniku pre </w:t>
      </w:r>
      <w:proofErr w:type="spellStart"/>
      <w:r w:rsidRPr="00B31D9A">
        <w:rPr>
          <w:rFonts w:ascii="Arial" w:eastAsia="Times New Roman" w:hAnsi="Arial" w:cs="Arial"/>
          <w:color w:val="282828"/>
          <w:sz w:val="14"/>
          <w:szCs w:val="14"/>
        </w:rPr>
        <w:t>ostreľovače</w:t>
      </w:r>
      <w:proofErr w:type="spellEnd"/>
      <w:r w:rsidRPr="00B31D9A">
        <w:rPr>
          <w:rFonts w:ascii="Arial" w:eastAsia="Times New Roman" w:hAnsi="Arial" w:cs="Arial"/>
          <w:color w:val="282828"/>
          <w:sz w:val="14"/>
          <w:szCs w:val="14"/>
        </w:rPr>
        <w:t>, osvetlenie miesta MU a pod.). Zložkám IZS, ktoré takúto súčinnosť v nebezpečnej zóne poskytnú, musí Polícia SR zabezpečiť ochranu pred aktívnym strelcom. Zložky IZS si pri plnení úloh môžu navzájom zapožičať adekvátne osobné ochranné pracovné prostriedky potrebné pre zásah a zodpovedajúce stupňu nebezpečenstva.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Riadenie zásahu a organizácia miesta zásahu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lastRenderedPageBreak/>
        <w:t>Veliteľ zásahu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Veliteľom spoločného zásahu zložiek IZS je vždy policajt, ktorý na miesto MU dorazí ako prvý, pričom v priebehu zásahu môže dôjsť k jeho vystriedaniu. Veliteľ zásahu musí byť od okamihu, keď to okolnosti dovolia, viditeľne označený vestou s nápisom „veliteľ zásahu“ alebo červenou páskou na ľavej ruke s nápisom „VZ“, prípadne označený vestou alebo doplnkom na pracovnom odeve policajta s nápisom „veliteľ“.</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Operačná úroveň riadenia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Na operačnej úrovni spolupracujú operačné strediská zložiek IZS a ich činnosť pri riešení tejto MU koordinuje integrované operačné stredisko krajského riaditeľstva polície (ďalej len „IOS KRP“). Riadenie zásahu na operačnej úrovni je prevažujúce až do okamihu eliminácie aktívneho strelca.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Taktická úroveň riadenia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Pri riešení MU veliteľ zásahu úzko spolupracuje s vedúcim zdravotníckej zložky poskytovateľa zdravotníckej záchrannej služby (ďalej len „ZZS“) a veliteľom jednotiek požiarnej ochrany (ďalej len „jednotky PO“) a pokiaľ zriadi štáb veliteľa zásahu, zahrnie ich do svojho štábu. S ohľadom na bezpečnosť zasahujúcich odovzdáva veliteľ zásahu zložkám IZS informácie o aktuálnych bezpečnostných rizikách a ďalších dôležitých okolnostiach panujúcich na mieste zásahu. V súlade</w:t>
      </w:r>
      <w:r w:rsidRPr="00B31D9A">
        <w:rPr>
          <w:rFonts w:ascii="Arial" w:eastAsia="Times New Roman" w:hAnsi="Arial" w:cs="Arial"/>
          <w:color w:val="282828"/>
          <w:sz w:val="14"/>
          <w:szCs w:val="14"/>
        </w:rPr>
        <w:br/>
        <w:t xml:space="preserve">s ďalšími postupmi je poskytovaná </w:t>
      </w:r>
      <w:proofErr w:type="spellStart"/>
      <w:r w:rsidRPr="00B31D9A">
        <w:rPr>
          <w:rFonts w:ascii="Arial" w:eastAsia="Times New Roman" w:hAnsi="Arial" w:cs="Arial"/>
          <w:color w:val="282828"/>
          <w:sz w:val="14"/>
          <w:szCs w:val="14"/>
        </w:rPr>
        <w:t>psychosociálna</w:t>
      </w:r>
      <w:proofErr w:type="spellEnd"/>
      <w:r w:rsidRPr="00B31D9A">
        <w:rPr>
          <w:rFonts w:ascii="Arial" w:eastAsia="Times New Roman" w:hAnsi="Arial" w:cs="Arial"/>
          <w:color w:val="282828"/>
          <w:sz w:val="14"/>
          <w:szCs w:val="14"/>
        </w:rPr>
        <w:t xml:space="preserve"> pomoc osobám dotknutým MU.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Organizácia miesta zásahu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Polícia SR stanoví vonkajšiu a nebezpečnú zónu, ktoré sa postupne k eliminácii aktívneho strelca uzavrú. Veľkosť jednotlivých zón závisí od miestnych podmienok (môže ísť o jediný objekt, rovnako tak o rozsiahle priestory vrátane priľahlých komunikácií). Vo vonkajšej zóne, v dostatočnej vzdialenosti od nebezpečnej zóny – možného útoku aktívneho strelca, sa zriaďuje nástupný priestor pre sily a prostriedky zložiek IZS, ktoré budú na miesto zásahu postupne prichádzať.</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Vo vonkajšej zóne sa obvykle zriaďuje:</w:t>
      </w:r>
    </w:p>
    <w:p w:rsidR="00B31D9A" w:rsidRPr="00B31D9A" w:rsidRDefault="00B31D9A" w:rsidP="00B31D9A">
      <w:pPr>
        <w:numPr>
          <w:ilvl w:val="0"/>
          <w:numId w:val="1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nástupný a tylový priestor zložiek IZS,</w:t>
      </w:r>
    </w:p>
    <w:p w:rsidR="00B31D9A" w:rsidRPr="00B31D9A" w:rsidRDefault="00B31D9A" w:rsidP="00B31D9A">
      <w:pPr>
        <w:numPr>
          <w:ilvl w:val="0"/>
          <w:numId w:val="1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stanovište veliteľa zásahu,</w:t>
      </w:r>
    </w:p>
    <w:p w:rsidR="00B31D9A" w:rsidRPr="00B31D9A" w:rsidRDefault="00B31D9A" w:rsidP="00B31D9A">
      <w:pPr>
        <w:numPr>
          <w:ilvl w:val="0"/>
          <w:numId w:val="1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stanovište pre poskytnutie prednemocničnej neodkladnej starostlivosti,</w:t>
      </w:r>
    </w:p>
    <w:p w:rsidR="00B31D9A" w:rsidRPr="00B31D9A" w:rsidRDefault="00B31D9A" w:rsidP="00B31D9A">
      <w:pPr>
        <w:numPr>
          <w:ilvl w:val="0"/>
          <w:numId w:val="1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stanovište pre stotožnenie a kontrolu evakuovaných osôb,</w:t>
      </w:r>
    </w:p>
    <w:p w:rsidR="00B31D9A" w:rsidRPr="00B31D9A" w:rsidRDefault="00B31D9A" w:rsidP="00B31D9A">
      <w:pPr>
        <w:numPr>
          <w:ilvl w:val="0"/>
          <w:numId w:val="1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stanovište na poskytnutie </w:t>
      </w:r>
      <w:proofErr w:type="spellStart"/>
      <w:r w:rsidRPr="00B31D9A">
        <w:rPr>
          <w:rFonts w:ascii="Arial" w:eastAsia="Times New Roman" w:hAnsi="Arial" w:cs="Arial"/>
          <w:color w:val="282828"/>
          <w:sz w:val="14"/>
          <w:szCs w:val="14"/>
        </w:rPr>
        <w:t>psychosociálnej</w:t>
      </w:r>
      <w:proofErr w:type="spellEnd"/>
      <w:r w:rsidRPr="00B31D9A">
        <w:rPr>
          <w:rFonts w:ascii="Arial" w:eastAsia="Times New Roman" w:hAnsi="Arial" w:cs="Arial"/>
          <w:color w:val="282828"/>
          <w:sz w:val="14"/>
          <w:szCs w:val="14"/>
        </w:rPr>
        <w:t xml:space="preserve"> pomoci,</w:t>
      </w:r>
    </w:p>
    <w:p w:rsidR="00B31D9A" w:rsidRPr="00B31D9A" w:rsidRDefault="00B31D9A" w:rsidP="00B31D9A">
      <w:pPr>
        <w:numPr>
          <w:ilvl w:val="0"/>
          <w:numId w:val="1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bezpečnostné uzávery do vonkajšej zóny,</w:t>
      </w:r>
    </w:p>
    <w:p w:rsidR="00B31D9A" w:rsidRPr="00B31D9A" w:rsidRDefault="00B31D9A" w:rsidP="00B31D9A">
      <w:pPr>
        <w:numPr>
          <w:ilvl w:val="0"/>
          <w:numId w:val="1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kontrolné stanovište vstupu do nebezpečnej zóny.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Vymedzenie vonkajšej zóny, vrátane stanovenia bezpečnostných uzáverov do vonkajšej zóny, riadi Polícia SR v spolupráci s mestskou alebo obecnou políciou a zložkami IZS.</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Stupeň poplachu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Rozsah MU obvykle zodpovedá druhému stupňu poplachu podľa poplachového plánu IZS, pričom veliteľ zásahu s ohľadom na vývoj MU následne zvolí zodpovedajúci stupeň poplachu a rozhodne o množstve a postupnosti nasadzovaných síl a prostriedkov.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Časové vymedzenie mimoriadnej udalosti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Zásah zložiek IZS začína nahlásením MU na operačné stredisko zložiek IZS a je ukončený po vykonaní záchranných a likvidačných prác odovzdaním miesta zásahu orgánom činným v trestnom konaní. Dobu do eliminácie aktívneho strelca nemožno vopred odhadnúť, spravidla je pomerne krátka (minúty).</w:t>
      </w:r>
      <w:r w:rsidRPr="00B31D9A">
        <w:rPr>
          <w:rFonts w:ascii="Arial" w:eastAsia="Times New Roman" w:hAnsi="Arial" w:cs="Arial"/>
          <w:color w:val="282828"/>
          <w:sz w:val="14"/>
          <w:szCs w:val="14"/>
        </w:rPr>
        <w:br/>
        <w:t>V niektorých prípadoch (rukojemníci a vznik barikádovej situácie) môže trvať dlhšiu dobu (hodiny).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Činnosť zložiek IZS</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Ak na miesto MU dorazili sily a prostriedky zložiek IZS ešte pred príchodom Polície SR, bezodkladne informujú vlastné operačné stredisko a presunú sa do bezpečného priestoru a ďalej postupujú podľa pokynov operačného strediska.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Polícia SR</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Prioritou Polície SR je eliminácia aktívneho strelca, z toho dôvodu bude spočiatku väčšina policajtov nasadzovaná hneď po svojom príchode do nebezpečnej zóny.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Činnosť a úlohy Polície SR, ktorá:</w:t>
      </w:r>
    </w:p>
    <w:p w:rsidR="00B31D9A" w:rsidRPr="00B31D9A" w:rsidRDefault="00B31D9A" w:rsidP="00B31D9A">
      <w:pPr>
        <w:numPr>
          <w:ilvl w:val="0"/>
          <w:numId w:val="15"/>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sa bezodkladne zapojí do eliminácie aktívneho strelca:</w:t>
      </w:r>
    </w:p>
    <w:p w:rsidR="00B31D9A" w:rsidRPr="00B31D9A" w:rsidRDefault="00B31D9A" w:rsidP="00B31D9A">
      <w:pPr>
        <w:numPr>
          <w:ilvl w:val="1"/>
          <w:numId w:val="15"/>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prvá hliadka Polícia SR je nasadzovaná ihneď po svojom príchode k eliminácii aktívneho strelca,</w:t>
      </w:r>
    </w:p>
    <w:p w:rsidR="00B31D9A" w:rsidRPr="00B31D9A" w:rsidRDefault="00B31D9A" w:rsidP="00B31D9A">
      <w:pPr>
        <w:numPr>
          <w:ilvl w:val="1"/>
          <w:numId w:val="15"/>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 xml:space="preserve">ďalší policajt po príchode na miesto MU zostáva pri služobnom vozidle so zapnutým zvláštnym výstražným svetlom modrej farby z dôvodu zaistenia komunikácie s IOS KRP, zasahujúcimi policajtmi a zložkami IZS (ďalej pozri list Polície SR); </w:t>
      </w:r>
      <w:proofErr w:type="spellStart"/>
      <w:r w:rsidRPr="00B31D9A">
        <w:rPr>
          <w:rFonts w:ascii="Arial" w:eastAsia="Times New Roman" w:hAnsi="Arial" w:cs="Arial"/>
          <w:color w:val="282828"/>
          <w:sz w:val="14"/>
          <w:szCs w:val="14"/>
        </w:rPr>
        <w:t>akonáhle</w:t>
      </w:r>
      <w:proofErr w:type="spellEnd"/>
      <w:r w:rsidRPr="00B31D9A">
        <w:rPr>
          <w:rFonts w:ascii="Arial" w:eastAsia="Times New Roman" w:hAnsi="Arial" w:cs="Arial"/>
          <w:color w:val="282828"/>
          <w:sz w:val="14"/>
          <w:szCs w:val="14"/>
        </w:rPr>
        <w:t xml:space="preserve"> to okolnosti a dostatočný početný stav policajtov dovolia, zaujme toto miesto pri vozidle s výstražným modrým svetom veliteľ zásahu,</w:t>
      </w:r>
    </w:p>
    <w:p w:rsidR="00B31D9A" w:rsidRPr="00B31D9A" w:rsidRDefault="00B31D9A" w:rsidP="00B31D9A">
      <w:pPr>
        <w:numPr>
          <w:ilvl w:val="0"/>
          <w:numId w:val="15"/>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určí veliteľa zásahu zložiek IZS,</w:t>
      </w:r>
    </w:p>
    <w:p w:rsidR="00B31D9A" w:rsidRPr="00B31D9A" w:rsidRDefault="00B31D9A" w:rsidP="00B31D9A">
      <w:pPr>
        <w:numPr>
          <w:ilvl w:val="0"/>
          <w:numId w:val="15"/>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vymedzuje nebezpečnú zónu, dohliada na ňu a informuje prichádzajúce zložky IZS o jej vytvorení. Od okamihu, keď je dostatok síl a prostriedkov na vykonanie eliminácie strelca, Polícia SR ďalej:</w:t>
      </w:r>
    </w:p>
    <w:p w:rsidR="00B31D9A" w:rsidRPr="00B31D9A" w:rsidRDefault="00B31D9A" w:rsidP="00B31D9A">
      <w:pPr>
        <w:numPr>
          <w:ilvl w:val="0"/>
          <w:numId w:val="15"/>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určuje vhodný nástupný priestor zložiek IZS a v spolupráci so zložkami IZS zaisťuje ustanovenie  techniky,</w:t>
      </w:r>
    </w:p>
    <w:p w:rsidR="00B31D9A" w:rsidRPr="00B31D9A" w:rsidRDefault="00B31D9A" w:rsidP="00B31D9A">
      <w:pPr>
        <w:numPr>
          <w:ilvl w:val="0"/>
          <w:numId w:val="15"/>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vymedzuje vonkajšiu zónu vrátane stanovenia bezpečnostných uzáverov do vonkajšej zóny a dohliada na jej dodržiavanie,</w:t>
      </w:r>
    </w:p>
    <w:p w:rsidR="00B31D9A" w:rsidRPr="00B31D9A" w:rsidRDefault="00B31D9A" w:rsidP="00B31D9A">
      <w:pPr>
        <w:numPr>
          <w:ilvl w:val="0"/>
          <w:numId w:val="15"/>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vykonáva dopravné opatrenia pre plynulý príchod/odchod vozidiel zložiek IZS; k tomu je možné využiť strážnikov obecnej/mestskej polície (riadenie dopravy, uzávierka komunikácií a pod.),</w:t>
      </w:r>
    </w:p>
    <w:p w:rsidR="00B31D9A" w:rsidRPr="00B31D9A" w:rsidRDefault="00B31D9A" w:rsidP="00B31D9A">
      <w:pPr>
        <w:numPr>
          <w:ilvl w:val="0"/>
          <w:numId w:val="15"/>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zabezpečuje bezpečnostný dohľad na zriadených stanovištiach vo vonkajšej zóne z dôvodu ochrany zasahujúcich zložiek IZS; ak veliteľ zásahu vyhlási časť určitého priestoru miesta zásahu za bezpečný, nehrozí tu zo strany aktívneho strelca žiadne nebezpečenstvo,</w:t>
      </w:r>
    </w:p>
    <w:p w:rsidR="00B31D9A" w:rsidRPr="00B31D9A" w:rsidRDefault="00B31D9A" w:rsidP="00B31D9A">
      <w:pPr>
        <w:numPr>
          <w:ilvl w:val="0"/>
          <w:numId w:val="15"/>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 prípade, že to situácia umožňuje, kontaktuje a stotožňuje utekajúce osoby z miesta MU a vyzýva ich, aby sa zhromaždili v určenom priestore vo vonkajšej zóne; tu je nutná čo najskôr prítomnosť ďalších policajtov na zaistenie bezpečnosti osôb.</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Sily a prostriedky Polície SR</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Polícia SR využíva policajtov, ktorí sú nasadení predovšetkým na elimináciu aktívneho strelca, na plnenie úloh v nebezpečnej a vonkajšej zóne. Vymedzenie útvarov a organizačných článkov Polície SR, ktoré sa môžu na riešení MU podieľať, je stanovené v liste Polície SR.</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Bezpečnostné ozbrojené zložky, ktoré sa dostavia na miesto udalosti, majú jednu hlavnú úlohu a tá je eliminovať aktívneho strelca. Pri jeho snahe o vypátranie a dolapenie nedávajú policajti raneným prvú pomoc, zranené osoby a mŕtve telá prekračujú a cielene musia nájsť miesto, kde sa aktívny strelec skrýva a eliminovať ho. Po eliminácii strelca a kontrole objektu, v ktorom sa nesmie nachádzať prípadný spolupáchateľ strelca, následne dovolí záchranným zložkám vstup do objektu a začať s prvou pomocou u zranených osôb a ich prípadný transport do nemocničných zariadení. Na mieste sa policajti stretnú so zmätkom, panikou, zranenými ľuďmi prosiacimi o pomoc, s pohľadom na mŕtve telá, ohlušujúcou streľbou na neznámom mieste, ďalej sa môžu stretnúť s dymom, ohňom, vodou z automatizovaného hasiaceho systému, to všetko musí policajt na mieste z hlavy „vytesniť“ a pokračovať v lokalizácii a eliminácii útočníka. Ďalšou úlohou je skontrolovať priestory objektu a vyhlásiť, že je priestor čistý, a tým môžu nastúpiť do objektu ostatné zložky integrovaného záchranného systému. Po ukončení záchranných a likvidačných prác musia miesto trestného činu riadne zadokumentovať, vykonať ohliadku miesta činu a zabezpečiť všetky kriminalistickej stopy.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Samotný zákrok je pre všetkých pracovníkov integrovaného záchranného systému veľmi psychicky náročný.</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Poskytovateľ ZZS v kraji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Prioritou pre ZZS je poskytnutie prednemocničnej neodkladnej starostlivosti (ďalej len „PNP“) osobám zasiahnutých MU. V ranej fáze MU (do doby eliminácie aktívneho strelca) sú sily a prostriedky ZZS zriadené v nástupnom priestoru zložiek IZS a výjazdovej skupiny ZZS poskytujú PNP spravidla iba vo vonkajšej zóne. Po celú dobu zásahu je vedúci zdravotníckej zložky v kontakte s veliteľom zásahu, pred elimináciou aktívneho strelca len prostredníctvom operačného strediska.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Po vyhlásení polície, že je priestor mimoriadnej udalosti bezpečný, do objektu vstupuje tzv. </w:t>
      </w:r>
      <w:proofErr w:type="spellStart"/>
      <w:r w:rsidRPr="00B31D9A">
        <w:rPr>
          <w:rFonts w:ascii="Arial" w:eastAsia="Times New Roman" w:hAnsi="Arial" w:cs="Arial"/>
          <w:color w:val="282828"/>
          <w:sz w:val="14"/>
          <w:szCs w:val="14"/>
        </w:rPr>
        <w:t>rescue</w:t>
      </w:r>
      <w:proofErr w:type="spellEnd"/>
      <w:r w:rsidRPr="00B31D9A">
        <w:rPr>
          <w:rFonts w:ascii="Arial" w:eastAsia="Times New Roman" w:hAnsi="Arial" w:cs="Arial"/>
          <w:color w:val="282828"/>
          <w:sz w:val="14"/>
          <w:szCs w:val="14"/>
        </w:rPr>
        <w:t xml:space="preserve"> team, ktorého hlavnou úlohou je stanoviť závažnosť zranenia jednotlivých osôb a určiť prednostné poradie, ako budú osoby ošetrované a prípadne prevážané do nemocníc. Zdravotníci bezodkladne poskytnú lekársku pomoc raneným. Vykonávajú triedenie veľkého počtu ranených a mŕtvych osôb, hromadný odsun zranených do zdravotníckych zariadení a súčasne si operátori zdravotníckeho operačného strediska, zdravotnícke záchranné služby precvičujú svoju riadiacu činnosť po svojej línii, predovšetkým vysielaním dostupnej výjazdovej skupiny ako lekárskej, ale aj nelekárskej. Ďalšou výhodou cvičenia je, že aj spádová nemocnica si vyskúša aktivovať jej traumatologický plán, pri ktorom sú zapojení do ošetrovania ranených aj lekári z ostatných nemocničných oddelení i ostatný lekársky personál. Traumatologický plán je aktivovaný ihneď po nahlásení obdobnej mimoriadnej udalosti a do bežnej prevádzky sa nemocnica vracia až po ošetrení posledného pacienta.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Činnosť a úlohy ZZS</w:t>
      </w:r>
    </w:p>
    <w:p w:rsidR="00B31D9A" w:rsidRPr="00B31D9A" w:rsidRDefault="00B31D9A" w:rsidP="00B31D9A">
      <w:pPr>
        <w:numPr>
          <w:ilvl w:val="0"/>
          <w:numId w:val="16"/>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Zdravotnícke operačné stredisko ZZS (ďalej len „ZOS ZZS“) určí vedúceho zdravotníckej zložky, ktorý v mieste MU koordinuje činnosť zdravotníckej zložky (pri tejto akcii sa predpokladá prítomnosť iba výjazdových skupín ZZS); v prípade, že ide o miesto MU s hromadným postihnutím osôb (ďalej len „hromadné nešťastie“), môže vedúci zdravotníckej zložky organizovať činnosť na tomto mieste v rámci:</w:t>
      </w:r>
    </w:p>
    <w:p w:rsidR="00B31D9A" w:rsidRPr="00B31D9A" w:rsidRDefault="00B31D9A" w:rsidP="00B31D9A">
      <w:pPr>
        <w:numPr>
          <w:ilvl w:val="1"/>
          <w:numId w:val="1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triediacich skupín,</w:t>
      </w:r>
    </w:p>
    <w:p w:rsidR="00B31D9A" w:rsidRPr="00B31D9A" w:rsidRDefault="00B31D9A" w:rsidP="00B31D9A">
      <w:pPr>
        <w:numPr>
          <w:ilvl w:val="1"/>
          <w:numId w:val="1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skupín PNP a</w:t>
      </w:r>
    </w:p>
    <w:p w:rsidR="00B31D9A" w:rsidRPr="00B31D9A" w:rsidRDefault="00B31D9A" w:rsidP="00B31D9A">
      <w:pPr>
        <w:numPr>
          <w:ilvl w:val="1"/>
          <w:numId w:val="1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skupiny odsunu.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Pri tom určí vedúci týchto skupín:</w:t>
      </w:r>
    </w:p>
    <w:p w:rsidR="00B31D9A" w:rsidRPr="00B31D9A" w:rsidRDefault="00B31D9A" w:rsidP="00B31D9A">
      <w:pPr>
        <w:numPr>
          <w:ilvl w:val="0"/>
          <w:numId w:val="17"/>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vedúci zdravotníckej zložky vyžaduje od ZOS ZZS ďalšie výjazdové skupiny ZZS a materiálne zabezpečenie podľa predpokladaného počtu postihnutých osôb a charakteru zranení, vrátane posúdenia potreby prostriedkov určených na riešenie hromadného nešťastia,</w:t>
      </w:r>
    </w:p>
    <w:p w:rsidR="00B31D9A" w:rsidRPr="00B31D9A" w:rsidRDefault="00B31D9A" w:rsidP="00B31D9A">
      <w:pPr>
        <w:numPr>
          <w:ilvl w:val="0"/>
          <w:numId w:val="17"/>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vedúci zdravotníckej zložky podľa potreby vyžaduje od ZOS ZZS pomoc poskytovateľov zdravotníckej dopravnej služby, ktorú môže využiť na transport postihnutých osôb do zdravotníckych zariadení poskytovateľov zdravotných služieb; členovia zdravotníckej zložky poskytujú PNP postihnutým osobám, ktoré unikli z nebezpečnej zóny, transportujú ich do zdravotníckeho zariadenia; ak to zdravotný stav postihnutých osôb dovoľuje, umožní lekár policajtom položiť otázky postihnutým osobám pred transportom do zdravotníckeho zariadenia, prípadne aj overiť ich totožnosť, pretože medzi týmito osobami na úteku môže byť aj aktívny strelec,</w:t>
      </w:r>
    </w:p>
    <w:p w:rsidR="00B31D9A" w:rsidRPr="00B31D9A" w:rsidRDefault="00B31D9A" w:rsidP="00B31D9A">
      <w:pPr>
        <w:numPr>
          <w:ilvl w:val="0"/>
          <w:numId w:val="17"/>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členovia výjazdových skupín ZZS po dohode s vedúcim zdravotníckej zložky môžu na výzvu veliteľa zásahu vstúpiť do nebezpečnej zóny, avšak výhradne v sprievode policajtov a poskytovať tam PNP postihnutým osobám.</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Sily a prostriedky ZZS:</w:t>
      </w:r>
    </w:p>
    <w:p w:rsidR="00B31D9A" w:rsidRPr="00B31D9A" w:rsidRDefault="00B31D9A" w:rsidP="00B31D9A">
      <w:pPr>
        <w:numPr>
          <w:ilvl w:val="0"/>
          <w:numId w:val="18"/>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výjazdové skupiny ZZS podľa počtu zranených a traumatologického plánu,</w:t>
      </w:r>
    </w:p>
    <w:p w:rsidR="00B31D9A" w:rsidRPr="00B31D9A" w:rsidRDefault="00B31D9A" w:rsidP="00B31D9A">
      <w:pPr>
        <w:numPr>
          <w:ilvl w:val="0"/>
          <w:numId w:val="18"/>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pomoc poskytovateľov zdravotníckej dopravnej služby, ktorú môže využiť na transport postihnutých osôb do zdravotníckych zariadení poskytovateľov zdravotných služieb.</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 tejto typovej činnosti nie je spracovaný samostatný list zdravotníckych záchranných služieb (ZZS). Vedúci zdravotníckej zložky pri organizovaní PNP aplikuje postupy stanovené v súbore typovej činnosti zložiek IZS pri spoločnom zásahu u MU s veľkým počtom ranených a obetí.</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Hasičské jednotky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Prioritou hasičských jednotiek (HJ) je nasadenie síl a prostriedkov v prospech likvidácie MU, najmä v spolupráci a súčinnosti so zložkami IZS (Polícia SR, ZZS). V ranej fáze MU (do doby eliminácie aktívneho strelca) sú sily a prostriedky HJ zriadené v nástupnom priestore zložiek IZS a zaisťujú činnosti spravidla iba vo vonkajšej zóne. Po celú dobu zásahu je veliteľ HJ v kontakte s veliteľom zásahu, pred elimináciou aktívneho strelca spravidla len prostredníctvom operačných stredísk. Hasičské jednotky môžu vzhľadom na stupeň nebezpečenstva použiť osobné ochranné pracovné prostriedky, ktorými sa môžu vybaviť.</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Činnosť a úlohy hasičských jednotiek, ktoré:</w:t>
      </w:r>
    </w:p>
    <w:p w:rsidR="00B31D9A" w:rsidRPr="00B31D9A" w:rsidRDefault="00B31D9A" w:rsidP="00B31D9A">
      <w:pPr>
        <w:numPr>
          <w:ilvl w:val="0"/>
          <w:numId w:val="19"/>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ustanovia sily a prostriedky HJ v zriadenom nástupnom priestore zložiek IZS; ak jednotky dorazili na miesto MU skôr ako Polícia SR, zastavia vozidlo v bezpečnej vzdialenosti od miesta MU,</w:t>
      </w:r>
    </w:p>
    <w:p w:rsidR="00B31D9A" w:rsidRPr="00B31D9A" w:rsidRDefault="00B31D9A" w:rsidP="00B31D9A">
      <w:pPr>
        <w:numPr>
          <w:ilvl w:val="0"/>
          <w:numId w:val="19"/>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spolupracujú s veliteľom zásahu zložiek IZS,</w:t>
      </w:r>
    </w:p>
    <w:p w:rsidR="00B31D9A" w:rsidRPr="00B31D9A" w:rsidRDefault="00B31D9A" w:rsidP="00B31D9A">
      <w:pPr>
        <w:numPr>
          <w:ilvl w:val="0"/>
          <w:numId w:val="19"/>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na vyžiadanie veliteľa zásahu poskytujú v nebezpečnej zóne súčinnosť Polícii SR prostriedkami a technikou, napr. výšková technika pre ostreľovača, osvetlenie miesta MU, alebo tu rieši súvisiace MU, napr. nadväzný požiar, vstup do uzavretých priestorov; Polícia SR v takom prípade musí zasahujúcim zaistiť ochranu pred aktívnym strelcom,</w:t>
      </w:r>
    </w:p>
    <w:p w:rsidR="00B31D9A" w:rsidRPr="00B31D9A" w:rsidRDefault="00B31D9A" w:rsidP="00B31D9A">
      <w:pPr>
        <w:numPr>
          <w:ilvl w:val="0"/>
          <w:numId w:val="19"/>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vo vonkajšej zóne poskytujú súčinnosť zložkám IZS, napr. transport postihnutých na stanovište PNP,</w:t>
      </w:r>
    </w:p>
    <w:p w:rsidR="00B31D9A" w:rsidRPr="00B31D9A" w:rsidRDefault="00B31D9A" w:rsidP="00B31D9A">
      <w:pPr>
        <w:numPr>
          <w:ilvl w:val="0"/>
          <w:numId w:val="19"/>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podľa potrieb vedúceho zdravotníckej zložky a v spolupráci so ZZS pomáhajú pri triedení postihnutých osôb, výnimočne vykonávajú aj laické triedenie postihnutých osôb metódou START.</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Označenie podľa metódy START:</w:t>
      </w:r>
    </w:p>
    <w:p w:rsidR="00B31D9A" w:rsidRPr="00B31D9A" w:rsidRDefault="00B31D9A" w:rsidP="00B31D9A">
      <w:pPr>
        <w:numPr>
          <w:ilvl w:val="0"/>
          <w:numId w:val="2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Zelená: označené osoby sú najčastejšie bez zranení. V prípade, že sú zranené, sú schopné samostatného pohybu a môžu bez pomoci opustiť nebezpečnú zónu.</w:t>
      </w:r>
    </w:p>
    <w:p w:rsidR="00B31D9A" w:rsidRPr="00B31D9A" w:rsidRDefault="00B31D9A" w:rsidP="00B31D9A">
      <w:pPr>
        <w:numPr>
          <w:ilvl w:val="0"/>
          <w:numId w:val="2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Čierna: osoby označené čiernou farbou sú buď mŕtve, alebo sú ich zranenia nezlučiteľné so životom. Čiernou označené osoby sú ponechané na mieste nálezu.</w:t>
      </w:r>
    </w:p>
    <w:p w:rsidR="00B31D9A" w:rsidRPr="00B31D9A" w:rsidRDefault="00B31D9A" w:rsidP="00B31D9A">
      <w:pPr>
        <w:numPr>
          <w:ilvl w:val="0"/>
          <w:numId w:val="2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Červená: u týchto osôb je z dôvodu hroziaceho úmrtia nutné vykonať alebo zaistiť neodkladnú zdravotnú starostlivosť. Ide o osoby v kritickom stave a červeno označené osoby sú prioritne transportované do lekárskej starostlivosti, prípadne zdravotníckeho zariadenia.</w:t>
      </w:r>
    </w:p>
    <w:p w:rsidR="00B31D9A" w:rsidRPr="00B31D9A" w:rsidRDefault="00B31D9A" w:rsidP="00B31D9A">
      <w:pPr>
        <w:numPr>
          <w:ilvl w:val="0"/>
          <w:numId w:val="2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Žltá: u žlto označených osôb, ktoré boli určené metódou START, nehrozí zhoršenie ich zdravotného stavu, pokiaľ im bude poskytnutá starostlivosť do jednej hodiny od udalosti, respektíve vzniku zranení. Osoby sú pri vedomí, ich krvný obeh je stabilný, avšak vplyvom zranenia nie sú schopné samostatného pohybu.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Pri používaní metódy START pre triedenie zranených osôb môže dochádzať ku komplikáciám, ktoré vyplývajú predovšetkým z:</w:t>
      </w:r>
    </w:p>
    <w:p w:rsidR="00B31D9A" w:rsidRPr="00B31D9A" w:rsidRDefault="00B31D9A" w:rsidP="00B31D9A">
      <w:pPr>
        <w:numPr>
          <w:ilvl w:val="0"/>
          <w:numId w:val="2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nedostatku síl a prostriedkov pre jednotlivé úkony (prvotný zásah, vyhľadávanie a triedenie zranených),</w:t>
      </w:r>
    </w:p>
    <w:p w:rsidR="00B31D9A" w:rsidRPr="00B31D9A" w:rsidRDefault="00B31D9A" w:rsidP="00B31D9A">
      <w:pPr>
        <w:numPr>
          <w:ilvl w:val="0"/>
          <w:numId w:val="2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zložitosť miesta zásahu (neprehľadnosť, veľký rozsah, počet zranených),</w:t>
      </w:r>
    </w:p>
    <w:p w:rsidR="00B31D9A" w:rsidRPr="00B31D9A" w:rsidRDefault="00B31D9A" w:rsidP="00B31D9A">
      <w:pPr>
        <w:numPr>
          <w:ilvl w:val="0"/>
          <w:numId w:val="2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nadmerne vysoká záťaž (fyzická aj psychická),</w:t>
      </w:r>
    </w:p>
    <w:p w:rsidR="00B31D9A" w:rsidRPr="00B31D9A" w:rsidRDefault="00B31D9A" w:rsidP="00B31D9A">
      <w:pPr>
        <w:numPr>
          <w:ilvl w:val="0"/>
          <w:numId w:val="2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nedostatok vybavenia (lekárskeho aj nelekárskeho),</w:t>
      </w:r>
    </w:p>
    <w:p w:rsidR="00B31D9A" w:rsidRPr="00B31D9A" w:rsidRDefault="00B31D9A" w:rsidP="00B31D9A">
      <w:pPr>
        <w:numPr>
          <w:ilvl w:val="0"/>
          <w:numId w:val="2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riziko úniku nebezpečných látok v súvislosti s MU,</w:t>
      </w:r>
    </w:p>
    <w:p w:rsidR="00B31D9A" w:rsidRPr="00B31D9A" w:rsidRDefault="00B31D9A" w:rsidP="00B31D9A">
      <w:pPr>
        <w:numPr>
          <w:ilvl w:val="0"/>
          <w:numId w:val="2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nevyspytateľnosť správania zranených osôb (panika, hystéria, apatia atď.),</w:t>
      </w:r>
    </w:p>
    <w:p w:rsidR="00B31D9A" w:rsidRPr="00B31D9A" w:rsidRDefault="00B31D9A" w:rsidP="00B31D9A">
      <w:pPr>
        <w:numPr>
          <w:ilvl w:val="0"/>
          <w:numId w:val="2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neočakávané, ale aj očakávané zhoršenie zdravotného stavu zranených (vnútorné zranenie, šok, silné krvácanie, atď.).</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Sily a prostriedky hasičských jednotiek</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Nasadenie síl a prostriedkov je závislé od priebehu a dĺžky trvania MU:</w:t>
      </w:r>
    </w:p>
    <w:p w:rsidR="00B31D9A" w:rsidRPr="00B31D9A" w:rsidRDefault="00B31D9A" w:rsidP="00B31D9A">
      <w:pPr>
        <w:numPr>
          <w:ilvl w:val="0"/>
          <w:numId w:val="2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základná požiarna technika a vecné prostriedky HJ,</w:t>
      </w:r>
    </w:p>
    <w:p w:rsidR="00B31D9A" w:rsidRPr="00B31D9A" w:rsidRDefault="00B31D9A" w:rsidP="00B31D9A">
      <w:pPr>
        <w:numPr>
          <w:ilvl w:val="0"/>
          <w:numId w:val="2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výšková technika, prostriedky na osvetlenie miesta zásahu,</w:t>
      </w:r>
    </w:p>
    <w:p w:rsidR="00B31D9A" w:rsidRPr="00B31D9A" w:rsidRDefault="00B31D9A" w:rsidP="00B31D9A">
      <w:pPr>
        <w:numPr>
          <w:ilvl w:val="0"/>
          <w:numId w:val="2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tylové zabezpečenie, napr. tylový kontajner.</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Pracovníci </w:t>
      </w:r>
      <w:proofErr w:type="spellStart"/>
      <w:r w:rsidRPr="00B31D9A">
        <w:rPr>
          <w:rFonts w:ascii="Arial" w:eastAsia="Times New Roman" w:hAnsi="Arial" w:cs="Arial"/>
          <w:color w:val="282828"/>
          <w:sz w:val="14"/>
          <w:szCs w:val="14"/>
        </w:rPr>
        <w:t>posttraumatického</w:t>
      </w:r>
      <w:proofErr w:type="spellEnd"/>
      <w:r w:rsidRPr="00B31D9A">
        <w:rPr>
          <w:rFonts w:ascii="Arial" w:eastAsia="Times New Roman" w:hAnsi="Arial" w:cs="Arial"/>
          <w:color w:val="282828"/>
          <w:sz w:val="14"/>
          <w:szCs w:val="14"/>
        </w:rPr>
        <w:t xml:space="preserve"> tímu poskytujú </w:t>
      </w:r>
      <w:proofErr w:type="spellStart"/>
      <w:r w:rsidRPr="00B31D9A">
        <w:rPr>
          <w:rFonts w:ascii="Arial" w:eastAsia="Times New Roman" w:hAnsi="Arial" w:cs="Arial"/>
          <w:color w:val="282828"/>
          <w:sz w:val="14"/>
          <w:szCs w:val="14"/>
        </w:rPr>
        <w:t>psychosociálnu</w:t>
      </w:r>
      <w:proofErr w:type="spellEnd"/>
      <w:r w:rsidRPr="00B31D9A">
        <w:rPr>
          <w:rFonts w:ascii="Arial" w:eastAsia="Times New Roman" w:hAnsi="Arial" w:cs="Arial"/>
          <w:color w:val="282828"/>
          <w:sz w:val="14"/>
          <w:szCs w:val="14"/>
        </w:rPr>
        <w:t xml:space="preserve"> pomoc osobám, ktoré sú zasiahnuté uvedenou mimoriadnou udalosťou.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Mestská polícia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Činnosť a úlohy mestskej polície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Na žiadosť veliteľa zásahu prípadne IOS KRP môžu byť strážnici využití najmä na:</w:t>
      </w:r>
    </w:p>
    <w:p w:rsidR="00B31D9A" w:rsidRPr="00B31D9A" w:rsidRDefault="00B31D9A" w:rsidP="00B31D9A">
      <w:pPr>
        <w:numPr>
          <w:ilvl w:val="0"/>
          <w:numId w:val="2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elimináciu aktívneho strelca,</w:t>
      </w:r>
    </w:p>
    <w:p w:rsidR="00B31D9A" w:rsidRPr="00B31D9A" w:rsidRDefault="00B31D9A" w:rsidP="00B31D9A">
      <w:pPr>
        <w:numPr>
          <w:ilvl w:val="0"/>
          <w:numId w:val="2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poskytovanie informácií o mieste zásahu (danom objekte),</w:t>
      </w:r>
    </w:p>
    <w:p w:rsidR="00B31D9A" w:rsidRPr="00B31D9A" w:rsidRDefault="00B31D9A" w:rsidP="00B31D9A">
      <w:pPr>
        <w:numPr>
          <w:ilvl w:val="0"/>
          <w:numId w:val="2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vytváranie bezpečnostnej uzávery, vonkajšie zóny a pod.,</w:t>
      </w:r>
    </w:p>
    <w:p w:rsidR="00B31D9A" w:rsidRPr="00B31D9A" w:rsidRDefault="00B31D9A" w:rsidP="00B31D9A">
      <w:pPr>
        <w:numPr>
          <w:ilvl w:val="0"/>
          <w:numId w:val="23"/>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organizovanie dopravných opatrení podľa pokynov Polície SR (riadenie dopravy, uzávierka komunikácií a pod.).</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322" w:after="60" w:line="236" w:lineRule="atLeast"/>
        <w:outlineLvl w:val="2"/>
        <w:rPr>
          <w:rFonts w:ascii="Arial" w:eastAsia="Times New Roman" w:hAnsi="Arial" w:cs="Arial"/>
          <w:color w:val="196D03"/>
          <w:sz w:val="17"/>
          <w:szCs w:val="17"/>
        </w:rPr>
      </w:pPr>
      <w:r w:rsidRPr="00B31D9A">
        <w:rPr>
          <w:rFonts w:ascii="Arial" w:eastAsia="Times New Roman" w:hAnsi="Arial" w:cs="Arial"/>
          <w:b/>
          <w:bCs/>
          <w:color w:val="196D03"/>
          <w:sz w:val="17"/>
        </w:rPr>
        <w:t>Zhrnutie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 praxi po navrhnutí typových činností, plánu taktického cvičenia dôjde k zoznámeniu zodpovedných pracovníkov zúčastnených zložiek IZS s jeho obsahom. Návrh v písomnej podobe medzi sebou prerokujú, prípadne uvedú pripomienky v súlade so svojimi požiadavkami, ktoré sa následne aplikujú do navrhnutého plánu taktického cvičenia. Plán taktického cvičenia sa vydáva formou úradného dokumentu, ktorý tvorí záväzný podklad potvrdený podpismi príslušných pracovníkov všetkých zainteresovaných strán (PSR, ZZS, HZS, mestská polica, štatutár...) na realizáciu taktického cvičenia. Potom dochádza u každej zo zainteresovaných strán k čiastkovým úlohám spojených s prípravou realizácie cvičení, najmä zabezpečenie potrebných síl (cvičiacich) a materiálnych a technických prostriedkov. Po realizácii samotného cvičenia nasleduje podrobné vyhodnotenie všetkých vykonaných činností a úloh, ktoré boli požadované v navrhnutom pláne cvičenia. Hodnotenie prebieha ako pri každej zúčastnenej zložke zvlášť, tak sa hodnotí aj cvičenie ako celok v podobe záverečnej správy. Garanciou kvality hodnotenia by mal byť vhodný výber nezávislých hodnotiacich komisárov z radov odborníkov zo zúčastnených zložiek IZS, prípadne prizvaných odborníkov zo štátnej správy, s pomocou ktorej sa odhalia prípadné nedostatky napríklad v rámci:</w:t>
      </w:r>
    </w:p>
    <w:p w:rsidR="00B31D9A" w:rsidRPr="00B31D9A" w:rsidRDefault="00B31D9A" w:rsidP="00B31D9A">
      <w:pPr>
        <w:numPr>
          <w:ilvl w:val="0"/>
          <w:numId w:val="2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dodržiavania stanovených postupov pri zákroku eliminácie strelca,</w:t>
      </w:r>
    </w:p>
    <w:p w:rsidR="00B31D9A" w:rsidRPr="00B31D9A" w:rsidRDefault="00B31D9A" w:rsidP="00B31D9A">
      <w:pPr>
        <w:numPr>
          <w:ilvl w:val="0"/>
          <w:numId w:val="2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dodržiavania </w:t>
      </w:r>
      <w:proofErr w:type="spellStart"/>
      <w:r w:rsidRPr="00B31D9A">
        <w:rPr>
          <w:rFonts w:ascii="Arial" w:eastAsia="Times New Roman" w:hAnsi="Arial" w:cs="Arial"/>
          <w:color w:val="282828"/>
          <w:sz w:val="14"/>
          <w:szCs w:val="14"/>
        </w:rPr>
        <w:t>dojazdových</w:t>
      </w:r>
      <w:proofErr w:type="spellEnd"/>
      <w:r w:rsidRPr="00B31D9A">
        <w:rPr>
          <w:rFonts w:ascii="Arial" w:eastAsia="Times New Roman" w:hAnsi="Arial" w:cs="Arial"/>
          <w:color w:val="282828"/>
          <w:sz w:val="14"/>
          <w:szCs w:val="14"/>
        </w:rPr>
        <w:t xml:space="preserve"> časov na miesto zásahu,</w:t>
      </w:r>
    </w:p>
    <w:p w:rsidR="00B31D9A" w:rsidRPr="00B31D9A" w:rsidRDefault="00B31D9A" w:rsidP="00B31D9A">
      <w:pPr>
        <w:numPr>
          <w:ilvl w:val="0"/>
          <w:numId w:val="2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dodržiavania postupov pri vykonávaní ZLP,</w:t>
      </w:r>
    </w:p>
    <w:p w:rsidR="00B31D9A" w:rsidRPr="00B31D9A" w:rsidRDefault="00B31D9A" w:rsidP="00B31D9A">
      <w:pPr>
        <w:numPr>
          <w:ilvl w:val="0"/>
          <w:numId w:val="2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vzájomnej spolupráci zložiek IZS,</w:t>
      </w:r>
    </w:p>
    <w:p w:rsidR="00B31D9A" w:rsidRPr="00B31D9A" w:rsidRDefault="00B31D9A" w:rsidP="00B31D9A">
      <w:pPr>
        <w:numPr>
          <w:ilvl w:val="0"/>
          <w:numId w:val="24"/>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koordinácie velenia veliteľom zásahu a 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Na základe objektívnych vyhodnotení sú navrhované prípadné opatrenia na odstránenie vzniknutých nedostatkov, ktoré nastali počas cvičenia. Návrh taktického cvičenia slúži ako možné bezpečnostno-preventívne opatrenie proti útokom aktívnych strelcov, pri ktorého realizácii môžu prípadné postrehy z cvičenia poslúžiť ako veľmi cenné informácie a vodidlá na úpravu existujúcej metodiky výcviku a štandardných operačných postupov zásahu proti aktívnemu strelcovi na území SR.</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Oznamovanie a evidencia bezpečnostných incidentov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Evidencia o bezpečnostných incidentoch môže do budúcnosti pomôcť hneď niekoľkými spôsobmi.</w:t>
      </w:r>
      <w:r w:rsidRPr="00B31D9A">
        <w:rPr>
          <w:rFonts w:ascii="Arial" w:eastAsia="Times New Roman" w:hAnsi="Arial" w:cs="Arial"/>
          <w:color w:val="282828"/>
          <w:sz w:val="14"/>
          <w:szCs w:val="14"/>
        </w:rPr>
        <w:br/>
        <w:t xml:space="preserve">Po prvé môže na základe ich </w:t>
      </w:r>
      <w:proofErr w:type="spellStart"/>
      <w:r w:rsidRPr="00B31D9A">
        <w:rPr>
          <w:rFonts w:ascii="Arial" w:eastAsia="Times New Roman" w:hAnsi="Arial" w:cs="Arial"/>
          <w:color w:val="282828"/>
          <w:sz w:val="14"/>
          <w:szCs w:val="14"/>
        </w:rPr>
        <w:t>evaluácie</w:t>
      </w:r>
      <w:proofErr w:type="spellEnd"/>
      <w:r w:rsidRPr="00B31D9A">
        <w:rPr>
          <w:rFonts w:ascii="Arial" w:eastAsia="Times New Roman" w:hAnsi="Arial" w:cs="Arial"/>
          <w:color w:val="282828"/>
          <w:sz w:val="14"/>
          <w:szCs w:val="14"/>
        </w:rPr>
        <w:t xml:space="preserve"> dôjsť k zlepšeniu nastavených opatrení a procedúr. Vyhodnotenie a závery incidentu môžu byť taktiež dobrým ponaučením pre bezpečnostný systém mäkkého cieľa. Po druhé môže tiež pomôcť polícii pri identifikácii páchateľov. Zároveň môže pomôcť odhaliť páchateľa, ktorý spôsobuje bezpečnostné incidenty opakovane, a môže tak slúžiť i k prevencii ďalších incidentov. Okrem polície sa odporúča zdieľať informácie o priebežných incidentoch taktiež s ďalšími relevantnými partnermi (napr. ďalšie mäkké ciele v okolí). Môže sa tak ukázať, že sa podobný incident stal na viacerých miestach v okolí. Uvedené informácie môžu byť dôležité a indikovať napr. tzv. zber informácií, ktoré môžu byť predzvesťou chystaného závažného násilného či teroristického útoku.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EVIDENCIA</w:t>
      </w:r>
    </w:p>
    <w:p w:rsidR="00B31D9A" w:rsidRPr="00B31D9A" w:rsidRDefault="00B31D9A" w:rsidP="00B31D9A">
      <w:pPr>
        <w:numPr>
          <w:ilvl w:val="0"/>
          <w:numId w:val="25"/>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 prípade bezpečnostného incidentu spíše bezpečnostný pracovník prítomný na incidente zápisnicu;</w:t>
      </w:r>
    </w:p>
    <w:p w:rsidR="00B31D9A" w:rsidRPr="00B31D9A" w:rsidRDefault="00B31D9A" w:rsidP="00B31D9A">
      <w:pPr>
        <w:numPr>
          <w:ilvl w:val="0"/>
          <w:numId w:val="25"/>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zápis poskytne vedúcemu bezpečnosti, ktorý incident vyhodnotí, na základe vyhodnotenia môže napr. aktualizovať procedúry;</w:t>
      </w:r>
    </w:p>
    <w:p w:rsidR="00B31D9A" w:rsidRPr="00B31D9A" w:rsidRDefault="00B31D9A" w:rsidP="00B31D9A">
      <w:pPr>
        <w:numPr>
          <w:ilvl w:val="0"/>
          <w:numId w:val="25"/>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informáciu o incidente zdieľa s ďalšími relevantnými partnermi:</w:t>
      </w:r>
    </w:p>
    <w:p w:rsidR="00B31D9A" w:rsidRPr="00B31D9A" w:rsidRDefault="00B31D9A" w:rsidP="00B31D9A">
      <w:pPr>
        <w:numPr>
          <w:ilvl w:val="1"/>
          <w:numId w:val="25"/>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polícia;</w:t>
      </w:r>
    </w:p>
    <w:p w:rsidR="00B31D9A" w:rsidRPr="00B31D9A" w:rsidRDefault="00B31D9A" w:rsidP="00B31D9A">
      <w:pPr>
        <w:numPr>
          <w:ilvl w:val="1"/>
          <w:numId w:val="25"/>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inštitúcie/akcie v okolí;</w:t>
      </w:r>
    </w:p>
    <w:p w:rsidR="00B31D9A" w:rsidRPr="00B31D9A" w:rsidRDefault="00B31D9A" w:rsidP="00B31D9A">
      <w:pPr>
        <w:numPr>
          <w:ilvl w:val="1"/>
          <w:numId w:val="25"/>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vedenie inštitúcie/akcie.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Príklad tabuľky evidencie incidentov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Tabuľka 5: Evidencia incidentov</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6192"/>
        <w:gridCol w:w="1500"/>
        <w:gridCol w:w="1500"/>
      </w:tblGrid>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Dátum:</w:t>
            </w:r>
          </w:p>
        </w:tc>
        <w:tc>
          <w:tcPr>
            <w:tcW w:w="1500" w:type="dxa"/>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Čas:</w:t>
            </w:r>
          </w:p>
        </w:tc>
        <w:tc>
          <w:tcPr>
            <w:tcW w:w="1500" w:type="dxa"/>
            <w:tcBorders>
              <w:top w:val="outset" w:sz="6" w:space="0" w:color="auto"/>
              <w:left w:val="outset" w:sz="6" w:space="0" w:color="auto"/>
              <w:bottom w:val="outset" w:sz="6" w:space="0" w:color="auto"/>
              <w:right w:val="outset" w:sz="6" w:space="0" w:color="auto"/>
            </w:tcBorders>
            <w:shd w:val="clear" w:color="auto" w:fill="DDDDDD"/>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Miesto:</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Popis incidentu:</w:t>
            </w:r>
          </w:p>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(čo sa stalo, kto bol prítomný, ako sa postupovalo)</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Popis osoby:</w:t>
            </w:r>
          </w:p>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xml:space="preserve">(pohlavie, vek, postava, farba vlasov a očí, oblečenie, zvláštne </w:t>
            </w:r>
            <w:r w:rsidRPr="00B31D9A">
              <w:rPr>
                <w:rFonts w:ascii="Times New Roman" w:eastAsia="Times New Roman" w:hAnsi="Times New Roman" w:cs="Times New Roman"/>
                <w:sz w:val="24"/>
                <w:szCs w:val="24"/>
              </w:rPr>
              <w:lastRenderedPageBreak/>
              <w:t>znamenie ako tetovanie, prízvuk a pod., ďalšie)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lastRenderedPageBreak/>
              <w:t>Popis predmetu:</w:t>
            </w:r>
          </w:p>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(čo to bolo za predmet – jeho popis)</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Riešenie:</w:t>
            </w:r>
          </w:p>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(aké bolo riešenie situácie)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Ďalšie:</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Zapísal/a:</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r w:rsidR="00B31D9A" w:rsidRPr="00B31D9A" w:rsidTr="00B31D9A">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b/>
                <w:bCs/>
                <w:sz w:val="24"/>
                <w:szCs w:val="24"/>
              </w:rPr>
              <w:t>Odovzdané:</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144" w:after="144" w:line="240" w:lineRule="auto"/>
              <w:rPr>
                <w:rFonts w:ascii="Times New Roman" w:eastAsia="Times New Roman" w:hAnsi="Times New Roman" w:cs="Times New Roman"/>
                <w:sz w:val="24"/>
                <w:szCs w:val="24"/>
              </w:rPr>
            </w:pPr>
            <w:r w:rsidRPr="00B31D9A">
              <w:rPr>
                <w:rFonts w:ascii="Times New Roman" w:eastAsia="Times New Roman" w:hAnsi="Times New Roman" w:cs="Times New Roman"/>
                <w:sz w:val="24"/>
                <w:szCs w:val="24"/>
              </w:rPr>
              <w:t> </w:t>
            </w:r>
          </w:p>
        </w:tc>
      </w:tr>
    </w:tbl>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Zdroj: vlastné spracovanie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Ako minimalizovať bezpečnostné riziká v školách?</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Posilnením bezpečnosti v školskom zariadení, opatreniami zameranými na predvídavosť a prevenciu, kontrolu, </w:t>
      </w:r>
      <w:proofErr w:type="spellStart"/>
      <w:r w:rsidRPr="00B31D9A">
        <w:rPr>
          <w:rFonts w:ascii="Arial" w:eastAsia="Times New Roman" w:hAnsi="Arial" w:cs="Arial"/>
          <w:color w:val="282828"/>
          <w:sz w:val="14"/>
          <w:szCs w:val="14"/>
        </w:rPr>
        <w:t>reakcieschopnosť</w:t>
      </w:r>
      <w:proofErr w:type="spellEnd"/>
      <w:r w:rsidRPr="00B31D9A">
        <w:rPr>
          <w:rFonts w:ascii="Arial" w:eastAsia="Times New Roman" w:hAnsi="Arial" w:cs="Arial"/>
          <w:color w:val="282828"/>
          <w:sz w:val="14"/>
          <w:szCs w:val="14"/>
        </w:rPr>
        <w:t xml:space="preserve">, zabránenie a odvrátenie útoku. Spracovanie bezpečnostných opatrení a aktualizovanie plánov, ako sú evakuačný plán, krízový plán, zabezpečenie proti vniknutiu cudzej osoby do objektu, funkčný kamerový systém. Rovnako nasadenie adekvátnych režimových opatrení ako školský poriadok, kontrola dochádzky školopovinných detí a mládeže, takisto včas rozpoznať zmeny v správaní žiakov vrátane prejavov </w:t>
      </w:r>
      <w:proofErr w:type="spellStart"/>
      <w:r w:rsidRPr="00B31D9A">
        <w:rPr>
          <w:rFonts w:ascii="Arial" w:eastAsia="Times New Roman" w:hAnsi="Arial" w:cs="Arial"/>
          <w:color w:val="282828"/>
          <w:sz w:val="14"/>
          <w:szCs w:val="14"/>
        </w:rPr>
        <w:t>radikalizácie</w:t>
      </w:r>
      <w:proofErr w:type="spellEnd"/>
      <w:r w:rsidRPr="00B31D9A">
        <w:rPr>
          <w:rFonts w:ascii="Arial" w:eastAsia="Times New Roman" w:hAnsi="Arial" w:cs="Arial"/>
          <w:color w:val="282828"/>
          <w:sz w:val="14"/>
          <w:szCs w:val="14"/>
        </w:rPr>
        <w:t>. Dôležité je tiež nepodceniť školské nácviky v rámci cyklických preškolení z BOZP a požiarnej ochrany: zdôrazňujeme, že podstatné je tieto dokumenty nielen vytvoriť, ale pravidelne aktualizovať a oboznamovať s nimi pedagogických a nepedagogických zamestnancov školy, ako aj žiakov, študentov, ale aj rodičov.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Školské zariadenia a ich zriaďovatelia by sa mali vo vlastnom záujme aktívne venovať dobudovaniu vlastných bezpečnostných systémov (kamerové vybavenie, elektronické dochádzky žiakov a študentov, recepcie a pod.).</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EDUKÁCIA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Okrem „dospelých“ je potrebné vzdelávať aj samotné deti a žiakov. Vhodným prostriedkom je úprava školského vzdelávacieho programu v oblasti výchovy k ľudským právam tak, aby sa posilnila úcta voči ostatným ľuďom, osobitne PZ/OZ. Rovnako nemožno opomenúť vzdelávanie ďalších zamestnancov v školstve – zamestnancov odborov školstva okresných úradov v sídle kraja, VÚC a obcí. Nemožno opomínať ani potrebu vzdelávania zamestnancov a členov odborových a profesijných organizácií, ktoré sú spravidla poskytovateľom prvotnej podpory a pomoci pre PZ/OZ. Pri realizácii týchto vzdelávacích aktivít je vítaná spolupráca s Ministerstvom práce, sociálnych vecí a rodiny SR a Národným inšpektorátom práce. Vzdelávacie aktivity zamerané na prevenciu páchania trestných činov a priestupkov na PZ/OZ v súvislosti s vykonávaním pedagogickej činnosti alebo odbornej činnosti je potrebné v budúcnosti realizovať v odbornej spolupráci s Generálnou prokuratúrou SR, Ministerstvom vnútra SR a PZ SR.</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Nielen medzi rodičmi, ale aj v širších kruhoch je potrebné uvedomovať si riziko nedôvery voči inakosti. Problémom je tiež chýbajúca recipročná komunikácia s deťmi, nevšímavosť ľudí alebo chýbajúca kritická reflexia extrémnych prejavov. Možné negatívne dôsledky na mladých ľudí, a teda aj pedagogická zodpovednosť, ktorá sa týka týchto otázok, sa neriešia.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Útoky na vzdelávanie zahŕňajú použitie násilia voči vzdelávacím zariadeniam, študentom</w:t>
      </w:r>
      <w:r w:rsidRPr="00B31D9A">
        <w:rPr>
          <w:rFonts w:ascii="Arial" w:eastAsia="Times New Roman" w:hAnsi="Arial" w:cs="Arial"/>
          <w:color w:val="282828"/>
          <w:sz w:val="14"/>
          <w:szCs w:val="14"/>
        </w:rPr>
        <w:br/>
        <w:t>a vzdelávaciemu personálu. Útoky a hrozby útokov môžu spôsobiť vážnu a dlhotrvajúcu ujmu jednotlivcom i spoločnostiam. Môže dôjsť k obmedzeniu prístupu k vzdelaniu, fungovanie vzdelávacích zariadení môže byť znemožnené alebo vzdelávací personál a študenti sa im môžu vyhýbať zo strachu o svoju bezpečnosť.</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PREVENCIA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Prevencia sa zaoberá elimináciou </w:t>
      </w:r>
      <w:proofErr w:type="spellStart"/>
      <w:r w:rsidRPr="00B31D9A">
        <w:rPr>
          <w:rFonts w:ascii="Arial" w:eastAsia="Times New Roman" w:hAnsi="Arial" w:cs="Arial"/>
          <w:color w:val="282828"/>
          <w:sz w:val="14"/>
          <w:szCs w:val="14"/>
        </w:rPr>
        <w:t>sociálnopatologických</w:t>
      </w:r>
      <w:proofErr w:type="spellEnd"/>
      <w:r w:rsidRPr="00B31D9A">
        <w:rPr>
          <w:rFonts w:ascii="Arial" w:eastAsia="Times New Roman" w:hAnsi="Arial" w:cs="Arial"/>
          <w:color w:val="282828"/>
          <w:sz w:val="14"/>
          <w:szCs w:val="14"/>
        </w:rPr>
        <w:t xml:space="preserve"> javov a znižovaním motívov a príležitostí na páchanie trestných činov. Na preventívnej politike sa okrem Polície Slovenskej republiky podieľa aj mestská polícia, prokuratúra, väzenská služba, súdy, záujmové združenia občanov, cirkvi, podnikateľské subjekty, jednotliví občania a ďalšie inštitúcie, ako sú napr. nerepresívne orgány verejnej správy. Polícia ďalej vykonáva vzdelávacie semináre, v ktorých sa zameriavajú na postup pri mimoriadnych udalostiach, ktoré môžu byť spáchané v školských zariadeniach. Semináre sú určené pre pedagogických pracovníkov, aby sa zoznámili s pravidlami, ako sa majú pri útoku správať. Nesmú chýbať rady a odporúčania na prijatie vlastných bezpečnostných opatrení, ktoré by v prípade mimoriadnej udalosti minimalizovali straty na ľudských životoch, a pedagogickí pracovníci svojim zodpovedným prístupom bezpečnostným zložkám umožnili rýchly zásah. V prípadoch, pri ktorých nedošlo k usmrteniu zvierat alebo bezprostredného ohrozenia zdravia alebo majetku osôb, je kriminálna citlivosť obyvateľov nízka. Uvedené tvrdenie je zapríčinené tým, že pokiaľ osoba nie je ohrozená na živote, zdraví alebo majetku, nevenuje trestnej činnosti príliš veľkú pozornosť. K dobrej </w:t>
      </w:r>
      <w:r w:rsidRPr="00B31D9A">
        <w:rPr>
          <w:rFonts w:ascii="Arial" w:eastAsia="Times New Roman" w:hAnsi="Arial" w:cs="Arial"/>
          <w:color w:val="282828"/>
          <w:sz w:val="14"/>
          <w:szCs w:val="14"/>
        </w:rPr>
        <w:lastRenderedPageBreak/>
        <w:t xml:space="preserve">prevencii patrí okrem iného rýchle objasnenie veci, potrestanie páchateľa, uloženie adekvátneho trestu, ktorým môže byť verejne odpracovanie trestu všeobecne prospešných prác, čo by malo určite tiež preventívny účinok. U pedagogických pracovníkov je veľmi dôležité v rámci prevencie rozpoznať </w:t>
      </w:r>
      <w:proofErr w:type="spellStart"/>
      <w:r w:rsidRPr="00B31D9A">
        <w:rPr>
          <w:rFonts w:ascii="Arial" w:eastAsia="Times New Roman" w:hAnsi="Arial" w:cs="Arial"/>
          <w:color w:val="282828"/>
          <w:sz w:val="14"/>
          <w:szCs w:val="14"/>
        </w:rPr>
        <w:t>radikalizáciu</w:t>
      </w:r>
      <w:proofErr w:type="spellEnd"/>
      <w:r w:rsidRPr="00B31D9A">
        <w:rPr>
          <w:rFonts w:ascii="Arial" w:eastAsia="Times New Roman" w:hAnsi="Arial" w:cs="Arial"/>
          <w:color w:val="282828"/>
          <w:sz w:val="14"/>
          <w:szCs w:val="14"/>
        </w:rPr>
        <w:t xml:space="preserve"> jedinca, ktorý mení svoje správanie a z ktorého sa môže stať prípadný aktívny školský strelec.</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Prevencia útokov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Prevencia útokov na PZ/OZ a zákon o prevencii kriminality – podľa </w:t>
      </w:r>
      <w:hyperlink r:id="rId28" w:tgtFrame="_blank" w:history="1">
        <w:r w:rsidRPr="00B31D9A">
          <w:rPr>
            <w:rFonts w:ascii="Arial" w:eastAsia="Times New Roman" w:hAnsi="Arial" w:cs="Arial"/>
            <w:color w:val="196D03"/>
            <w:sz w:val="14"/>
            <w:u w:val="single"/>
          </w:rPr>
          <w:t>§ 2 zákona o prevencii kriminality</w:t>
        </w:r>
      </w:hyperlink>
      <w:r w:rsidRPr="00B31D9A">
        <w:rPr>
          <w:rFonts w:ascii="Arial" w:eastAsia="Times New Roman" w:hAnsi="Arial" w:cs="Arial"/>
          <w:color w:val="282828"/>
          <w:sz w:val="14"/>
          <w:szCs w:val="14"/>
        </w:rPr>
        <w:t> je každý „povinný podľa svojich možností a schopností konať tak, aby predchádzal alebo zamedzil vzniku a šíreniu kriminality a inej protispoločenskej činnosti“. Kriminalitou podľa </w:t>
      </w:r>
      <w:hyperlink r:id="rId29" w:tgtFrame="_blank" w:history="1">
        <w:r w:rsidRPr="00B31D9A">
          <w:rPr>
            <w:rFonts w:ascii="Arial" w:eastAsia="Times New Roman" w:hAnsi="Arial" w:cs="Arial"/>
            <w:color w:val="196D03"/>
            <w:sz w:val="14"/>
            <w:u w:val="single"/>
          </w:rPr>
          <w:t>§ 3 zákona o prevencii kriminality</w:t>
        </w:r>
      </w:hyperlink>
      <w:r w:rsidRPr="00B31D9A">
        <w:rPr>
          <w:rFonts w:ascii="Arial" w:eastAsia="Times New Roman" w:hAnsi="Arial" w:cs="Arial"/>
          <w:color w:val="282828"/>
          <w:sz w:val="14"/>
          <w:szCs w:val="14"/>
        </w:rPr>
        <w:t> je každé konanie, ktoré je trestným činom. Inou protispoločenskou činnosťou ako kriminalitou je priestupok, iný správny delikt alebo konanie, ktoré pôsobí negatívne na spoločnosť. Na účely zákona o prevencii kriminality sa v </w:t>
      </w:r>
      <w:hyperlink r:id="rId30" w:tgtFrame="_blank" w:history="1">
        <w:r w:rsidRPr="00B31D9A">
          <w:rPr>
            <w:rFonts w:ascii="Arial" w:eastAsia="Times New Roman" w:hAnsi="Arial" w:cs="Arial"/>
            <w:color w:val="196D03"/>
            <w:sz w:val="14"/>
            <w:u w:val="single"/>
          </w:rPr>
          <w:t>§ 3 písm. a)</w:t>
        </w:r>
      </w:hyperlink>
      <w:r w:rsidRPr="00B31D9A">
        <w:rPr>
          <w:rFonts w:ascii="Arial" w:eastAsia="Times New Roman" w:hAnsi="Arial" w:cs="Arial"/>
          <w:color w:val="282828"/>
          <w:sz w:val="14"/>
          <w:szCs w:val="14"/>
        </w:rPr>
        <w:t> definuje prevencia kriminality ako „cieľavedomé, plánovité, koordinované a komplexné pôsobenie na príčiny a podmienky, ktoré vyvolávajú alebo umožňujú kriminalitu a inú protispoločenskú činnosť, s cieľom ich predchádzania, potláčania a zamedzovania; to sa vzťahuje aj na prevenciu inej protispoločenskej činnosti“. Pôsobnosť v oblasti prevencie kriminality podľa § 4 zákona o prevencii kriminality vykonávajú vláda SR, ministerstvá a ostatné ústredné orgány štátnej správy, okresné úrady v sídle kraja a iné miestne orgány štátnej správy a ostatné orgány verejnej moci tým, že v rozsahu svojej pôsobnosti ustanovenej osobitnými predpismi pôsobia na dodržiavanie zákonnosti fyzickými osobami a právnickými osobami. Podľa </w:t>
      </w:r>
      <w:hyperlink r:id="rId31" w:tgtFrame="_blank" w:history="1">
        <w:r w:rsidRPr="00B31D9A">
          <w:rPr>
            <w:rFonts w:ascii="Arial" w:eastAsia="Times New Roman" w:hAnsi="Arial" w:cs="Arial"/>
            <w:color w:val="196D03"/>
            <w:sz w:val="14"/>
            <w:u w:val="single"/>
          </w:rPr>
          <w:t>§ 14 zákona o prevencii kriminality</w:t>
        </w:r>
      </w:hyperlink>
      <w:r w:rsidRPr="00B31D9A">
        <w:rPr>
          <w:rFonts w:ascii="Arial" w:eastAsia="Times New Roman" w:hAnsi="Arial" w:cs="Arial"/>
          <w:color w:val="282828"/>
          <w:sz w:val="14"/>
          <w:szCs w:val="14"/>
        </w:rPr>
        <w:t> je povinnosťou orgánov verejnej moci v oblasti prevencie kriminality spolupracovať vzájomne, ako aj „s médiami, vedeckými a výskumnými inštitúciami, školami, školskými zariadeniami, spolkami a inými združeniami, nadáciami, neziskovými organizáciami poskytujúcimi všeobecne prospešné služby a štátom uznanými cirkvami a náboženskými spoločnosťami, ako aj s orgánmi a organizáciami iných štátov a medzinárodnými organizáciami.“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Teroristická hrozba, útoky aktívneho strelca si vyžadujú posilnenie bezpečnostných opatrení v školách a vzdelávacích zariadeniach, inštitúciách (Obr. 3, Obr. 4). Zavedenie opatrení v uvedených zariadení si vyžadujú spoluprácu všetkých členov vzdelávacej komunity. Bezpečnosť a ostražitosť je vecou každého.</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OPATRENIA: KAŽDODENNÁ BDELOSŤ KAŽDÉHO</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Pri vchode do vzdelávacieho zariadenia, inštitúcie je na recepcii prítomná dospelá osoba, aby zabezpečila privítanie študentov. Akékoľvek podozrivé správanie alebo predmet je nahlásený. Žiadame vyhnúť sa akýmkoľvek zhromaždeniam v blízkosti školského zriadenia. Môže sa vykonať vizuálna kontrola tašiek pre dospelých. Identita ľudí mimo školy je uvedená v súlade s platnou legislatívou. Štatutár má obdobné policajné právomoci, môže najmä regulovať alebo dokonca zakázať pohyb a parkovanie vozidiel v okolí školského zariadenia. Úroveň bezpečnostných opatrení „pozornosti“, „útoku“ ustanovuje zákaz státia vozidiel pri okolí vzdelávacích zariadení. Vedúci zariadenia môže podniknúť akékoľvek kroky na zaistenie bezpečnosti osôb a majetku. Ak dôjde k núdzovej situácii a najmä v prípade ohrozenia alebo konania proti verejnému poriadku v školskom areáli a priestoroch zariadenia môže zakázať vstup do budovy akejkoľvek osobe, či už zamestnancom alebo osobám mimo prevádzky vzdelávacích zariadení.</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Pre školské výlety, akcie pravidelne aktualizovať pokyny na webových stránkach danej vzdelávacej inštitúcie. Školské výlety, akcie, ktoré sú povolené, sa zaznamenávajú v rámci evidencie dokumentačnej časti vzdelávacieho zariadenia. Jedinou povinnosťou vzdelávacích zariadení je tieto cesty vopred nahlásiť akademickému orgánu. V spolupráci so zriaďovateľom môže akademická autorita zakázať cestu, ak nie sú splnené bezpečnostné podmienky.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KAŽDÝ ROK OPAKOVANÉ CVIČENIA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Každé školské zariadenie vykonáva bezpečnostný audit a aktualizuje svoj špecifický bezpečnostný plán. Vyhodnocuje identifikáciu rizík a hrozieb, na základe ktorých sa operatívne zavádzajú bezpečnostné opatrenia. Vykonáva cvičenia a aktualizuje krízové, bezpečnostné plány. Počas školského roka na základe odporúčaní organizuje cvičenia, vrátane cvičenia na napadnutie vniknutím útočníka – aktívneho strelca.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AMOK – útok tzv. aktívneho strelca</w:t>
      </w:r>
      <w:r w:rsidRPr="00B31D9A">
        <w:rPr>
          <w:rFonts w:ascii="Arial" w:eastAsia="Times New Roman" w:hAnsi="Arial" w:cs="Arial"/>
          <w:color w:val="282828"/>
          <w:sz w:val="14"/>
          <w:szCs w:val="14"/>
        </w:rPr>
        <w:t>, je náhly útok jedinca, ktorý za použitia zbraní sleduje jediný cieľ – usmrtiť či zraniť čo najviac osôb a čo najjednoduchšou cestou. Podobných útokov v školách sa po svete stali stovky a neustále ich pribúda. Najčastejšími útočníkmi sú súčasní či bývalí študenti.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ODPORÚČANIA PEDAGÓGOM</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Svoju pozornosť venujte znakom, ktoré môžu viesť k predpokladu vzniku mimoriadnej udalosti.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proofErr w:type="spellStart"/>
      <w:r w:rsidRPr="00B31D9A">
        <w:rPr>
          <w:rFonts w:ascii="Arial" w:eastAsia="Times New Roman" w:hAnsi="Arial" w:cs="Arial"/>
          <w:color w:val="282828"/>
          <w:sz w:val="14"/>
          <w:szCs w:val="14"/>
        </w:rPr>
        <w:t>Potencionálny</w:t>
      </w:r>
      <w:proofErr w:type="spellEnd"/>
      <w:r w:rsidRPr="00B31D9A">
        <w:rPr>
          <w:rFonts w:ascii="Arial" w:eastAsia="Times New Roman" w:hAnsi="Arial" w:cs="Arial"/>
          <w:color w:val="282828"/>
          <w:sz w:val="14"/>
          <w:szCs w:val="14"/>
        </w:rPr>
        <w:t xml:space="preserve"> páchateľ sa môže prejavovať:</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Jedinec má reč typu: „Keby som mal zabiť čo najviac ľudí, tak by som to urobil takto.“</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Zhromažďuje zbrane, obdivuje ich.</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Zvláštnosť – vymyká sa bežnému priemeru (fyzicky, sociálne, psychicky – nadväznosť na komplexy).</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Prejavuje verbálnu nenávisť voči nekonkrétnym, ale aj konkrétnym objektom.</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Zaoberá sa násilím (amatérsky film, písomné prejavy a pod.).</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Často o pripravovanom útoku hovorí vopred na sociálnych sieťach, napr. </w:t>
      </w:r>
      <w:proofErr w:type="spellStart"/>
      <w:r w:rsidRPr="00B31D9A">
        <w:rPr>
          <w:rFonts w:ascii="Arial" w:eastAsia="Times New Roman" w:hAnsi="Arial" w:cs="Arial"/>
          <w:color w:val="282828"/>
          <w:sz w:val="14"/>
          <w:szCs w:val="14"/>
        </w:rPr>
        <w:t>Facebook</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YouTube</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Twitter</w:t>
      </w:r>
      <w:proofErr w:type="spellEnd"/>
      <w:r w:rsidRPr="00B31D9A">
        <w:rPr>
          <w:rFonts w:ascii="Arial" w:eastAsia="Times New Roman" w:hAnsi="Arial" w:cs="Arial"/>
          <w:color w:val="282828"/>
          <w:sz w:val="14"/>
          <w:szCs w:val="14"/>
        </w:rPr>
        <w:t xml:space="preserve"> a pod. – vynucuje si pozornosť, túži budiť rešpekt a strach.</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Vzbudzuje u ostatných ľudí neurčité obavy.</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Prejavuje sa u neho reaktívne správanie (nehľadá problém u seba, ale u iných).</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Môže byť tichý, nevýrazný, inteligentný, nenápadný typu „nikdy by som to naňho nepovedal“.</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Neexistuje typický páchateľ a typický motív jeho konania!</w:t>
      </w:r>
    </w:p>
    <w:p w:rsidR="00B31D9A" w:rsidRPr="00B31D9A" w:rsidRDefault="00B31D9A" w:rsidP="00B31D9A">
      <w:pPr>
        <w:numPr>
          <w:ilvl w:val="0"/>
          <w:numId w:val="26"/>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Nebuďte ľahostajní najmä k svojmu okoliu a získaným informáciám (vyhodnocujte ich, preverujte ich, konajte, konzultujte ich).</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AKO REAGOVAŤ NA AMOK?</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Odporúčania – správne reagovanie:</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Zabudnite na činnosť, ktorú ste nacvičovali v prípade požiaru. Skupina osôb na chodbe je najľahším terčom!</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Ak je to možné, utekajte spolu s deťmi - utečte z dosahu útočníka. Pri úteku neposkytujte prvú pomoc v priestoroch prístupných páchateľovi.</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ZAMKNITE SA – v najbližšej možnej miestnosti.</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Postavte za dverami barikádu, použite všetko čo je po ruke (stoly, stoličky, skrine, knihy vyskladajte na stôl pod kľučku tak, aby nešla stlačiť...).</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Zatiahnite žalúzie či rolety.</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Pokúste sa čo najviac upokojiť všetky osoby (deti) v miestnosti. </w:t>
      </w:r>
      <w:proofErr w:type="spellStart"/>
      <w:r w:rsidRPr="00B31D9A">
        <w:rPr>
          <w:rFonts w:ascii="Arial" w:eastAsia="Times New Roman" w:hAnsi="Arial" w:cs="Arial"/>
          <w:color w:val="282828"/>
          <w:sz w:val="14"/>
          <w:szCs w:val="14"/>
        </w:rPr>
        <w:t>Stlmte</w:t>
      </w:r>
      <w:proofErr w:type="spellEnd"/>
      <w:r w:rsidRPr="00B31D9A">
        <w:rPr>
          <w:rFonts w:ascii="Arial" w:eastAsia="Times New Roman" w:hAnsi="Arial" w:cs="Arial"/>
          <w:color w:val="282828"/>
          <w:sz w:val="14"/>
          <w:szCs w:val="14"/>
        </w:rPr>
        <w:t xml:space="preserve"> mobilné telefóny. Ticho je dôležité!</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Ľahnite si na zem čo najďalej od dverí, aby ste boli čo najmenej zraniteľní prípadnou streľbou.</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ZAVOLAJTE na tiesňovú linku Polícia SR 158 alebo 112. Oznámte, kde ste a čo sa deje.</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Nereagujte na osoby za dverami! Útočník sa môže vydávať za zraneného a vystrašeného študenta, ale aj za policajta.</w:t>
      </w:r>
    </w:p>
    <w:p w:rsidR="00B31D9A" w:rsidRPr="00B31D9A" w:rsidRDefault="00B31D9A" w:rsidP="00B31D9A">
      <w:pPr>
        <w:numPr>
          <w:ilvl w:val="0"/>
          <w:numId w:val="27"/>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BRÁŇTE SA v prípade, že ste urobili všetky vyššie popísané kroky a útočník sa aj napriek tomu k vám dostal, urobte všetko pre vašu obranu.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Systémové opatrenia:</w:t>
      </w:r>
    </w:p>
    <w:p w:rsidR="00B31D9A" w:rsidRPr="00B31D9A" w:rsidRDefault="00B31D9A" w:rsidP="00B31D9A">
      <w:pPr>
        <w:numPr>
          <w:ilvl w:val="0"/>
          <w:numId w:val="28"/>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Pripustite, že sa to môže stať aj vo vašej škole a na situáciu sa poctivo pripravte!</w:t>
      </w:r>
    </w:p>
    <w:p w:rsidR="00B31D9A" w:rsidRPr="00B31D9A" w:rsidRDefault="00B31D9A" w:rsidP="00B31D9A">
      <w:pPr>
        <w:numPr>
          <w:ilvl w:val="0"/>
          <w:numId w:val="28"/>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Majte vopred dohodnutý systém upozornenia na prebiehajúci útok, najčastejšie školským rozhlasom. Hlásenie nesmie vyvolať paniku, ale varovať učiteľa, napr. „Pán učiteľ Zvonček sa dostaví do riaditeľne.“</w:t>
      </w:r>
    </w:p>
    <w:p w:rsidR="00B31D9A" w:rsidRPr="00B31D9A" w:rsidRDefault="00B31D9A" w:rsidP="00B31D9A">
      <w:pPr>
        <w:numPr>
          <w:ilvl w:val="0"/>
          <w:numId w:val="28"/>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Majte možnosť uzamknúť sa v triede.</w:t>
      </w:r>
    </w:p>
    <w:p w:rsidR="00B31D9A" w:rsidRPr="00B31D9A" w:rsidRDefault="00B31D9A" w:rsidP="00B31D9A">
      <w:pPr>
        <w:numPr>
          <w:ilvl w:val="0"/>
          <w:numId w:val="28"/>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Majte lekárničky v triedach. Pre učiteľov zabezpečte kurz prvej pomoci.</w:t>
      </w:r>
    </w:p>
    <w:p w:rsidR="00B31D9A" w:rsidRPr="00B31D9A" w:rsidRDefault="00B31D9A" w:rsidP="00B31D9A">
      <w:pPr>
        <w:numPr>
          <w:ilvl w:val="0"/>
          <w:numId w:val="28"/>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Všímajte si náznaky – impulz od žiakov, rozprávanie o pripravovanom útoku, chválenie sa</w:t>
      </w:r>
      <w:r w:rsidRPr="00B31D9A">
        <w:rPr>
          <w:rFonts w:ascii="Arial" w:eastAsia="Times New Roman" w:hAnsi="Arial" w:cs="Arial"/>
          <w:color w:val="282828"/>
          <w:sz w:val="14"/>
          <w:szCs w:val="14"/>
        </w:rPr>
        <w:br/>
        <w:t>na sociálnych sieťach, prejav názorov na násilie, obavy žiakov z konkrétneho spolužiaka.</w:t>
      </w:r>
    </w:p>
    <w:p w:rsidR="00B31D9A" w:rsidRPr="00B31D9A" w:rsidRDefault="00B31D9A" w:rsidP="00B31D9A">
      <w:pPr>
        <w:numPr>
          <w:ilvl w:val="0"/>
          <w:numId w:val="28"/>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Prípadné náznaky o možnosti vzniku tejto krízovej situácie konzultujte alebo oznámte Polícii SR - tiesňová bezplatná linka Polície SR 158.</w:t>
      </w:r>
    </w:p>
    <w:p w:rsidR="00B31D9A" w:rsidRPr="00B31D9A" w:rsidRDefault="00B31D9A" w:rsidP="00B31D9A">
      <w:pPr>
        <w:numPr>
          <w:ilvl w:val="0"/>
          <w:numId w:val="28"/>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Majte viditeľne označený systém budov, poschodí i dverí.</w:t>
      </w:r>
    </w:p>
    <w:p w:rsidR="00B31D9A" w:rsidRPr="00B31D9A" w:rsidRDefault="00B31D9A" w:rsidP="00B31D9A">
      <w:pPr>
        <w:numPr>
          <w:ilvl w:val="0"/>
          <w:numId w:val="28"/>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Plán školy poskytnite miestne príslušnému obvodnému oddeleniu Polície SR.</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Pr>
          <w:rFonts w:ascii="Arial" w:eastAsia="Times New Roman" w:hAnsi="Arial" w:cs="Arial"/>
          <w:noProof/>
          <w:color w:val="282828"/>
          <w:sz w:val="14"/>
          <w:szCs w:val="14"/>
        </w:rPr>
        <w:lastRenderedPageBreak/>
        <w:drawing>
          <wp:inline distT="0" distB="0" distL="0" distR="0">
            <wp:extent cx="6612255" cy="9027795"/>
            <wp:effectExtent l="19050" t="0" r="0" b="0"/>
            <wp:docPr id="8" name="obrázek 8" descr="Informačný princípov odolnosti mäkkých cieľ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rmačný princípov odolnosti mäkkých cieľov"/>
                    <pic:cNvPicPr>
                      <a:picLocks noChangeAspect="1" noChangeArrowheads="1"/>
                    </pic:cNvPicPr>
                  </pic:nvPicPr>
                  <pic:blipFill>
                    <a:blip r:embed="rId32"/>
                    <a:srcRect/>
                    <a:stretch>
                      <a:fillRect/>
                    </a:stretch>
                  </pic:blipFill>
                  <pic:spPr bwMode="auto">
                    <a:xfrm>
                      <a:off x="0" y="0"/>
                      <a:ext cx="6612255" cy="9027795"/>
                    </a:xfrm>
                    <a:prstGeom prst="rect">
                      <a:avLst/>
                    </a:prstGeom>
                    <a:noFill/>
                    <a:ln w="9525">
                      <a:noFill/>
                      <a:miter lim="800000"/>
                      <a:headEnd/>
                      <a:tailEnd/>
                    </a:ln>
                  </pic:spPr>
                </pic:pic>
              </a:graphicData>
            </a:graphic>
          </wp:inline>
        </w:drawing>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Obrázok 3: Informačný princípov odolnosti mäkkých cieľov [vlastné spracovanie]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Odporúčania študentom, žiakom a klientom</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Ako rozpoznáte útočníka?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Znaky útoku ozbrojeného útočníka:</w:t>
      </w:r>
    </w:p>
    <w:p w:rsidR="00B31D9A" w:rsidRPr="00B31D9A" w:rsidRDefault="00B31D9A" w:rsidP="00B31D9A">
      <w:pPr>
        <w:numPr>
          <w:ilvl w:val="0"/>
          <w:numId w:val="29"/>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Útok ozbrojeného útočníka prichádza nečakane a je spravidla veľmi razantný a rýchly.</w:t>
      </w:r>
    </w:p>
    <w:p w:rsidR="00B31D9A" w:rsidRPr="00B31D9A" w:rsidRDefault="00B31D9A" w:rsidP="00B31D9A">
      <w:pPr>
        <w:numPr>
          <w:ilvl w:val="0"/>
          <w:numId w:val="29"/>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K útoku môže dôjsť kdekoľvek. V škole, na ulici, v obchodnom centre, na koncerte, športovom stretnutí…</w:t>
      </w:r>
    </w:p>
    <w:p w:rsidR="00B31D9A" w:rsidRPr="00B31D9A" w:rsidRDefault="00B31D9A" w:rsidP="00B31D9A">
      <w:pPr>
        <w:numPr>
          <w:ilvl w:val="0"/>
          <w:numId w:val="29"/>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Cieľom je zabitie čo najväčšieho počtu osôb v čo najkratšom čase.</w:t>
      </w:r>
    </w:p>
    <w:p w:rsidR="00B31D9A" w:rsidRPr="00B31D9A" w:rsidRDefault="00B31D9A" w:rsidP="00B31D9A">
      <w:pPr>
        <w:numPr>
          <w:ilvl w:val="0"/>
          <w:numId w:val="29"/>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Všímajte si svoje okolie </w:t>
      </w:r>
      <w:r w:rsidRPr="00B31D9A">
        <w:rPr>
          <w:rFonts w:ascii="Arial" w:eastAsia="Times New Roman" w:hAnsi="Arial" w:cs="Arial"/>
          <w:b/>
          <w:bCs/>
          <w:color w:val="282828"/>
          <w:sz w:val="14"/>
        </w:rPr>
        <w:t>– </w:t>
      </w:r>
      <w:r w:rsidRPr="00B31D9A">
        <w:rPr>
          <w:rFonts w:ascii="Arial" w:eastAsia="Times New Roman" w:hAnsi="Arial" w:cs="Arial"/>
          <w:color w:val="282828"/>
          <w:sz w:val="14"/>
          <w:szCs w:val="14"/>
        </w:rPr>
        <w:t>útočníci sa so svojím plánom útoku väčšinou pochvália napr. na sociálnych sieťach. Väčšinou obdivujú násilie a ospravedlňujú iné podobné útoky.</w:t>
      </w:r>
      <w:r w:rsidRPr="00B31D9A">
        <w:rPr>
          <w:rFonts w:ascii="Arial" w:eastAsia="Times New Roman" w:hAnsi="Arial" w:cs="Arial"/>
          <w:color w:val="282828"/>
          <w:sz w:val="14"/>
          <w:szCs w:val="14"/>
        </w:rPr>
        <w:br/>
        <w:t>Vo virtuálnom prostredí, najčastejšie na internete (</w:t>
      </w:r>
      <w:proofErr w:type="spellStart"/>
      <w:r w:rsidRPr="00B31D9A">
        <w:rPr>
          <w:rFonts w:ascii="Arial" w:eastAsia="Times New Roman" w:hAnsi="Arial" w:cs="Arial"/>
          <w:color w:val="282828"/>
          <w:sz w:val="14"/>
          <w:szCs w:val="14"/>
        </w:rPr>
        <w:t>Facebook</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Twitter</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blogy</w:t>
      </w:r>
      <w:proofErr w:type="spellEnd"/>
      <w:r w:rsidRPr="00B31D9A">
        <w:rPr>
          <w:rFonts w:ascii="Arial" w:eastAsia="Times New Roman" w:hAnsi="Arial" w:cs="Arial"/>
          <w:color w:val="282828"/>
          <w:sz w:val="14"/>
          <w:szCs w:val="14"/>
        </w:rPr>
        <w:t xml:space="preserve"> a diskusie) zverejňujú svoje násilnícke názory, fotografie zbraní, svoje „umelecké“ výtvory, ktoré sú plné násilia, krvi a smrti. Veľakrát si tiež kladú „rečnícke“ otázky, napr.: „Aké by to asi bolo, keby som niekoho zabil?“, „Tiež by sa vám uľavilo, keby som to tam vyriešil raz a navždy?“</w:t>
      </w:r>
    </w:p>
    <w:p w:rsidR="00B31D9A" w:rsidRPr="00B31D9A" w:rsidRDefault="00B31D9A" w:rsidP="00B31D9A">
      <w:pPr>
        <w:numPr>
          <w:ilvl w:val="0"/>
          <w:numId w:val="29"/>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 prípade akéhokoľvek podozrenia na cudziu alebo podozrivú osobu v škole informujte pracovníka školy.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Odporúčania – správna reakcia študentov:</w:t>
      </w:r>
    </w:p>
    <w:p w:rsidR="00B31D9A" w:rsidRPr="00B31D9A" w:rsidRDefault="00B31D9A" w:rsidP="00B31D9A">
      <w:pPr>
        <w:numPr>
          <w:ilvl w:val="0"/>
          <w:numId w:val="3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Ak je to možné, utekajte z dosahu útočníka, snažte sa dostať do bezpečia. Na úteku neposkytujte prvú pomoc v priestoroch prístupných pre útočníka.</w:t>
      </w:r>
    </w:p>
    <w:p w:rsidR="00B31D9A" w:rsidRPr="00B31D9A" w:rsidRDefault="00B31D9A" w:rsidP="00B31D9A">
      <w:pPr>
        <w:numPr>
          <w:ilvl w:val="0"/>
          <w:numId w:val="3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Nevracajte sa!</w:t>
      </w:r>
    </w:p>
    <w:p w:rsidR="00B31D9A" w:rsidRPr="00B31D9A" w:rsidRDefault="00B31D9A" w:rsidP="00B31D9A">
      <w:pPr>
        <w:numPr>
          <w:ilvl w:val="0"/>
          <w:numId w:val="3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SCHOVAJTE SA, keď nemôžete bezpečne utiecť, schovajte sa do nejakej miestnosti a v tej sa uzamknite. POSTAVTE BARIKÁDU z dostupných predmetov (zo stolov, stoličiek, skríň, učebnice na stôl vyskladajte tak, aby nešla stlačiť kľučka).</w:t>
      </w:r>
    </w:p>
    <w:p w:rsidR="00B31D9A" w:rsidRPr="00B31D9A" w:rsidRDefault="00B31D9A" w:rsidP="00B31D9A">
      <w:pPr>
        <w:numPr>
          <w:ilvl w:val="0"/>
          <w:numId w:val="3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ĽAHNITE si na zem čo najďalej od dverí a správajte sa ticho.</w:t>
      </w:r>
    </w:p>
    <w:p w:rsidR="00B31D9A" w:rsidRPr="00B31D9A" w:rsidRDefault="00B31D9A" w:rsidP="00B31D9A">
      <w:pPr>
        <w:numPr>
          <w:ilvl w:val="0"/>
          <w:numId w:val="30"/>
        </w:numPr>
        <w:shd w:val="clear" w:color="auto" w:fill="F8F8F8"/>
        <w:spacing w:before="100" w:beforeAutospacing="1" w:after="100" w:afterAutospacing="1" w:line="240" w:lineRule="auto"/>
        <w:ind w:left="902"/>
        <w:rPr>
          <w:rFonts w:ascii="Arial" w:eastAsia="Times New Roman" w:hAnsi="Arial" w:cs="Arial"/>
          <w:color w:val="282828"/>
          <w:sz w:val="14"/>
          <w:szCs w:val="14"/>
        </w:rPr>
      </w:pPr>
      <w:proofErr w:type="spellStart"/>
      <w:r w:rsidRPr="00B31D9A">
        <w:rPr>
          <w:rFonts w:ascii="Arial" w:eastAsia="Times New Roman" w:hAnsi="Arial" w:cs="Arial"/>
          <w:color w:val="282828"/>
          <w:sz w:val="14"/>
          <w:szCs w:val="14"/>
        </w:rPr>
        <w:t>Stlmte</w:t>
      </w:r>
      <w:proofErr w:type="spellEnd"/>
      <w:r w:rsidRPr="00B31D9A">
        <w:rPr>
          <w:rFonts w:ascii="Arial" w:eastAsia="Times New Roman" w:hAnsi="Arial" w:cs="Arial"/>
          <w:color w:val="282828"/>
          <w:sz w:val="14"/>
          <w:szCs w:val="14"/>
        </w:rPr>
        <w:t xml:space="preserve"> si mobilný telefón.</w:t>
      </w:r>
    </w:p>
    <w:p w:rsidR="00B31D9A" w:rsidRPr="00B31D9A" w:rsidRDefault="00B31D9A" w:rsidP="00B31D9A">
      <w:pPr>
        <w:numPr>
          <w:ilvl w:val="0"/>
          <w:numId w:val="3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Ak máte možnosť, ZAVOLAJTE na tiesňovú linku Polícia SR 158 alebo 112 a povedzte, čo sa stalo.</w:t>
      </w:r>
    </w:p>
    <w:p w:rsidR="00B31D9A" w:rsidRPr="00B31D9A" w:rsidRDefault="00B31D9A" w:rsidP="00B31D9A">
      <w:pPr>
        <w:numPr>
          <w:ilvl w:val="0"/>
          <w:numId w:val="30"/>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S nikým nehovorte cez dvere, útočník sa môže vydávať za zraneného študenta alebo policajta. Záchranári si k vám cestu nájdu.</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322" w:after="60" w:line="215" w:lineRule="atLeast"/>
        <w:outlineLvl w:val="3"/>
        <w:rPr>
          <w:rFonts w:ascii="Arial" w:eastAsia="Times New Roman" w:hAnsi="Arial" w:cs="Arial"/>
          <w:color w:val="196D03"/>
          <w:sz w:val="15"/>
          <w:szCs w:val="15"/>
        </w:rPr>
      </w:pPr>
      <w:r w:rsidRPr="00B31D9A">
        <w:rPr>
          <w:rFonts w:ascii="Arial" w:eastAsia="Times New Roman" w:hAnsi="Arial" w:cs="Arial"/>
          <w:b/>
          <w:bCs/>
          <w:color w:val="196D03"/>
          <w:sz w:val="15"/>
        </w:rPr>
        <w:t>MIMORIADNA UDALOSŤ – ZABEZPEČENIA OBJEKTU ŠKOLY, ŠKOLSKÉHO ZARIADENIA Z HĽADISKA BEZPEČNOSTI ZAMESTNANCOV, ŽIAKOV A ŠTUDENTOV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Na vstup do budovy je využívaný iba hlavný vchod. Ďalšie vchody sú riadne zaistené proti vstupu neoprávnených osôb, zároveň sú však bez obmedzení použiteľné v prípade nutnosti úniku – únikový východ. Neoprávnenému vniknutiu do objektu školy je predchádzané kontrolou každej cudzej osoby prevádzkovým zamestnancom konajúcim službu na vrátnici. Prevádzkový zamestnanec identifikuje cudziu osobu a vyžaduje od nej informácie o dôvode návštevy. Mimoriadna udalosť môže vzniknúť činnosťou vo vnútri organizácie alebo môže byť oznámená z vonkajších zdrojov.</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Interná</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 prípade vzniku akejkoľvek mimoriadnej udalosti (spravidla požiar, výbuch, úraz, vniknutie nepovolanej osoby a pod.) je zamestnanec, ktorý ju zistí, povinný bez zbytočného odkladu toto oznámiť riaditeľovi organizácie alebo najvyššie postavenému zamestnancovi, ktorý je prítomný.</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Externá</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 prípade prijatia informácie z vonkajšieho zdroja je povinnosť osoby správu odovzdať oprávnenej osobe. Príjem takých správ je spravidla telefonicky, písomne či e-mailom. Pokiaľ ide o správu anonymnú, osoba, ktorá ju vypočula alebo prečítala, vykoná bez zbytočného odkladu prenos informácie vedúcemu zamestnancovi. Súčasne sa o príjme takej správy vykoná písomný záznam s údajmi, kedy bola prijatá, kto ju podával, o ktorej hodine bola prijatá a tento záznam bude uchovaný pre ďalšie konanie. Záznam sa vykoná na akýkoľvek papier, nie je predpísané žiadne tlačivo. Ide iba o záznam o prijatí, aby v neskoršom konaní nedochádzalo k zveličovaniu a pod.</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Riaditeľ alebo najvyššie postavený zamestnanec</w:t>
      </w:r>
      <w:r w:rsidRPr="00B31D9A">
        <w:rPr>
          <w:rFonts w:ascii="Arial" w:eastAsia="Times New Roman" w:hAnsi="Arial" w:cs="Arial"/>
          <w:color w:val="282828"/>
          <w:sz w:val="14"/>
          <w:szCs w:val="14"/>
        </w:rPr>
        <w:t> na základe vlastného uváženia informuje zložky IZS a riadi sa ich pokynmi. Riaditeľ prijme okamžité rozhodnutie a prostredníctvom technických prostriedkov alebo iným spôsobom oznámi vzniknutú situáciu ďalším zamestnancom a osobám zdržujúcim sa v objekte a ak je to potrebné, nariadi evakuáciu objektu. Evakuácia sa vyhlási školským rozhlasom. Pokiaľ by došlo k poruche, bude zverejnená poverenými osobami alebo prostredníctvom internej telefónnej ústredne, prípadne mobilnými telefónmi. Obsahom hlásenia nadriadenému orgánu je predovšetkým:</w:t>
      </w:r>
    </w:p>
    <w:p w:rsidR="00B31D9A" w:rsidRPr="00B31D9A" w:rsidRDefault="00B31D9A" w:rsidP="00B31D9A">
      <w:pPr>
        <w:numPr>
          <w:ilvl w:val="0"/>
          <w:numId w:val="3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dátum,</w:t>
      </w:r>
    </w:p>
    <w:p w:rsidR="00B31D9A" w:rsidRPr="00B31D9A" w:rsidRDefault="00B31D9A" w:rsidP="00B31D9A">
      <w:pPr>
        <w:numPr>
          <w:ilvl w:val="0"/>
          <w:numId w:val="3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hodina,</w:t>
      </w:r>
    </w:p>
    <w:p w:rsidR="00B31D9A" w:rsidRPr="00B31D9A" w:rsidRDefault="00B31D9A" w:rsidP="00B31D9A">
      <w:pPr>
        <w:numPr>
          <w:ilvl w:val="0"/>
          <w:numId w:val="3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miesto vzniku mimoriadnej udalosti,</w:t>
      </w:r>
    </w:p>
    <w:p w:rsidR="00B31D9A" w:rsidRPr="00B31D9A" w:rsidRDefault="00B31D9A" w:rsidP="00B31D9A">
      <w:pPr>
        <w:numPr>
          <w:ilvl w:val="0"/>
          <w:numId w:val="31"/>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ďalej: druh, charakter vzniknutej mimoriadnej udalosti, dosiaľ zistené následky mimoriadnej udalosti, počty zranených, mŕtvych či nezvestných detí a zamestnancov a potrebné už prijaté opatrenia.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Dôležité krízové čísla: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t>INTEGROVANÝ ZÁCHRANNÝ SYSTÉM: 112</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POLÍCIA SR: 158</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ZÁCHRANNÁ SLUŽBA: 155</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HASIČSKÝ ZÁCHRANNÝ ZBOR: 150</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Evakuácia osôb pri vzniku mimoriadnej udalosti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Vlastná evakuácia sa riadi pokynmi Krízového plánu školy a Požiarneho evakuačného plánu, poprípade podľa inej internej a zverejnenej informácie.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Evakuované osoby sa zhromažďujú na mieste určenom v požiarnom evakuačnom pláne (záhrada pred starou budovou základnej školy). Pokiaľ by došlo k ohrozeniu vodou a pod., budú osoby zhromaždené na mieste, kde sa nepredpokladá dosah vody. Záchranné práce pri vzniku mimoriadnej udalosti: Vzhľadom na to, že v školskom zariadení je prvotnou úlohou zaistiť bezpečnosť žiakov, poprípade osôb so zníženou schopnosťou pohybu alebo orientácie, z tohto dôvodu nie je zo strany zamestnancov vykonávaný žiadny úkon smerujúci k záchranným prácam. Všetko smeruje k evakuácii a zaisteniu bezpečnosti zverených osôb. Ak je to možné, dospelá osoba vykonáva prvotný zásah, to ale za predpokladu, že nemá v starostlivosti zverené osoby alebo tieto neodovzdala inému zamestnancovi, ktorý evakuáciu dokončí a odprevadí skupinu na miesto určené na zhromaždenie. Vlastnú organizáciu záchranných prác organizačne zaisťuje riaditeľ školy, ktorý spolupracuje s jednotkami IZS.</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Príprava na sebaochranu a vzájomnú pomoc pri mimoriadnej udalosti</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Zamestnanci sú zoznamovaní s pokynmi pre správanie pri mimoriadnych udalostiach. Tieto informácie sú súčasťou pravidelného školenia o BOZP a PO. Žiakom sú informácie odovzdávané priebežne v rámci výučby a sledovania aktuálnych udalostí. Tematiku zaraďujú vyučujúci do jednotlivých predmetov učebného plánu, na 1. a 2. stupni základne školy aj v špeciálnych triedach a využívajú telovýchovné vychádzky a rôzne cvičenia.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Vniknutie cudzej osoby či osôb do areálu školy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Na vstup do budovy je využívaný iba hlavný vchod. Neoprávnenému vniknutiu do objektu školy je predchádzané kontrolou každej cudzej osoby prevádzkovým zamestnancom konajúcim službu na vrátnici. Prevádzkový zamestnanec identifikuje cudziu osobu a vyžaduje od nej informácie o dôvode návštevy. Vstup do školskej budovy je povolený výhradne zamestnancom, žiakom školy, ich zákonným zástupcom a osobám povereným na privádzanie a vyzdvihovanie detí. Cudzím osobám je vstup do školy umožnený iba s trvalým sprievodom zamestnanca školy a po ohlásení účelu návštevy a mena navštívenej osoby. V prípade, že zamestnanca školy upozorní zákonný zástupca alebo ním poverená osoba pre privádzanie a vyzdvihovanie detí na prítomnosť cudzej osoby v priestoroch školy, zistí zamestnanec dôvod vstupu tejto osoby a ihneď zabezpečí trvalý sprievod tejto osoby až do odchodu zo školy. Všetci zamestnanci sú povinní pri vstupe do budovy a pri jej opúšťaní sa presvedčiť, či sú dvere zadného vchodu riadne uzavreté.</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Spôsob zabezpečenia školy:</w:t>
      </w:r>
    </w:p>
    <w:p w:rsidR="00B31D9A" w:rsidRPr="00B31D9A" w:rsidRDefault="00B31D9A" w:rsidP="00B31D9A">
      <w:pPr>
        <w:numPr>
          <w:ilvl w:val="0"/>
          <w:numId w:val="3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kontrola hlavného vchodu prevádzkovým zamestnancom konajúcim službu na vrátnici;</w:t>
      </w:r>
    </w:p>
    <w:p w:rsidR="00B31D9A" w:rsidRPr="00B31D9A" w:rsidRDefault="00B31D9A" w:rsidP="00B31D9A">
      <w:pPr>
        <w:numPr>
          <w:ilvl w:val="0"/>
          <w:numId w:val="3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uplatnenie dohľadu nad žiakmi podľa rozpisu;</w:t>
      </w:r>
    </w:p>
    <w:p w:rsidR="00B31D9A" w:rsidRPr="00B31D9A" w:rsidRDefault="00B31D9A" w:rsidP="00B31D9A">
      <w:pPr>
        <w:numPr>
          <w:ilvl w:val="0"/>
          <w:numId w:val="3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uzamknuté dvere ďalších vstupov do školy;</w:t>
      </w:r>
    </w:p>
    <w:p w:rsidR="00B31D9A" w:rsidRPr="00B31D9A" w:rsidRDefault="00B31D9A" w:rsidP="00B31D9A">
      <w:pPr>
        <w:numPr>
          <w:ilvl w:val="0"/>
          <w:numId w:val="3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zamestnanci školy majú zakázané vpúšťať do objektu spoločne s nimi akúkoľvek cudziu osobu. Túto musí zastaviť, zistiť dôvod jej návštevy a informovať nadriadenú osobu;</w:t>
      </w:r>
    </w:p>
    <w:p w:rsidR="00B31D9A" w:rsidRPr="00B31D9A" w:rsidRDefault="00B31D9A" w:rsidP="00B31D9A">
      <w:pPr>
        <w:numPr>
          <w:ilvl w:val="0"/>
          <w:numId w:val="3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na začiatku aj v priebehu školského roka sú všetci žiaci opakovane poučení o pravidlách BOZP, vrátane zákazu vpúšťať do objektu spoločne s nimi akúkoľvek cudziu osobu a o spôsobe, ako sa zachovať – školský poriadok;</w:t>
      </w:r>
    </w:p>
    <w:p w:rsidR="00B31D9A" w:rsidRPr="00B31D9A" w:rsidRDefault="00B31D9A" w:rsidP="00B31D9A">
      <w:pPr>
        <w:numPr>
          <w:ilvl w:val="0"/>
          <w:numId w:val="32"/>
        </w:numPr>
        <w:shd w:val="clear" w:color="auto" w:fill="F8F8F8"/>
        <w:spacing w:before="100" w:beforeAutospacing="1" w:after="100" w:afterAutospacing="1" w:line="240" w:lineRule="auto"/>
        <w:ind w:left="182"/>
        <w:rPr>
          <w:rFonts w:ascii="Arial" w:eastAsia="Times New Roman" w:hAnsi="Arial" w:cs="Arial"/>
          <w:color w:val="282828"/>
          <w:sz w:val="14"/>
          <w:szCs w:val="14"/>
        </w:rPr>
      </w:pPr>
      <w:r w:rsidRPr="00B31D9A">
        <w:rPr>
          <w:rFonts w:ascii="Arial" w:eastAsia="Times New Roman" w:hAnsi="Arial" w:cs="Arial"/>
          <w:color w:val="282828"/>
          <w:sz w:val="14"/>
          <w:szCs w:val="14"/>
        </w:rPr>
        <w:t>stráženie budovy elektronickým zabezpečovacím systémom mimo doby školského vyučovania.</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Pokiaľ dôjde aj napriek tomu k vniknutiu cudzej osoby či osôb a je dôvod domnievať sa, že sú tieto osoby nebezpečné, potom je zamestnanec, ktorý toto zistí, povinný bezodkladne upovedomiť Políciu SR a potom bezodkladne oznámiť túto skutočnosť nadriadenému zamestnancovi - riaditeľovi školy, </w:t>
      </w:r>
      <w:proofErr w:type="spellStart"/>
      <w:r w:rsidRPr="00B31D9A">
        <w:rPr>
          <w:rFonts w:ascii="Arial" w:eastAsia="Times New Roman" w:hAnsi="Arial" w:cs="Arial"/>
          <w:color w:val="282828"/>
          <w:sz w:val="14"/>
          <w:szCs w:val="14"/>
        </w:rPr>
        <w:t>event</w:t>
      </w:r>
      <w:proofErr w:type="spellEnd"/>
      <w:r w:rsidRPr="00B31D9A">
        <w:rPr>
          <w:rFonts w:ascii="Arial" w:eastAsia="Times New Roman" w:hAnsi="Arial" w:cs="Arial"/>
          <w:color w:val="282828"/>
          <w:sz w:val="14"/>
          <w:szCs w:val="14"/>
        </w:rPr>
        <w:t>. osobe, ktorá je poverená jeho zastupovaním. Potom musí vyčkať na príchod hliadky a sprístupniť objekt prehliadke.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Pr>
          <w:rFonts w:ascii="Arial" w:eastAsia="Times New Roman" w:hAnsi="Arial" w:cs="Arial"/>
          <w:noProof/>
          <w:color w:val="282828"/>
          <w:sz w:val="14"/>
          <w:szCs w:val="14"/>
        </w:rPr>
        <w:lastRenderedPageBreak/>
        <w:drawing>
          <wp:inline distT="0" distB="0" distL="0" distR="0">
            <wp:extent cx="6162040" cy="8693785"/>
            <wp:effectExtent l="19050" t="0" r="0" b="0"/>
            <wp:docPr id="9" name="obrázek 9" descr="Obrázo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ok4"/>
                    <pic:cNvPicPr>
                      <a:picLocks noChangeAspect="1" noChangeArrowheads="1"/>
                    </pic:cNvPicPr>
                  </pic:nvPicPr>
                  <pic:blipFill>
                    <a:blip r:embed="rId33"/>
                    <a:srcRect/>
                    <a:stretch>
                      <a:fillRect/>
                    </a:stretch>
                  </pic:blipFill>
                  <pic:spPr bwMode="auto">
                    <a:xfrm>
                      <a:off x="0" y="0"/>
                      <a:ext cx="6162040" cy="8693785"/>
                    </a:xfrm>
                    <a:prstGeom prst="rect">
                      <a:avLst/>
                    </a:prstGeom>
                    <a:noFill/>
                    <a:ln w="9525">
                      <a:noFill/>
                      <a:miter lim="800000"/>
                      <a:headEnd/>
                      <a:tailEnd/>
                    </a:ln>
                  </pic:spPr>
                </pic:pic>
              </a:graphicData>
            </a:graphic>
          </wp:inline>
        </w:drawing>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Obrázok 4: Informačný leták bezpečnostných opatrení škôl (OB pre študentov) [vlastné spracovanie]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lastRenderedPageBreak/>
        <w:t> </w:t>
      </w:r>
    </w:p>
    <w:p w:rsidR="00B31D9A" w:rsidRPr="00B31D9A" w:rsidRDefault="00B31D9A" w:rsidP="00B31D9A">
      <w:pPr>
        <w:shd w:val="clear" w:color="auto" w:fill="F8F8F8"/>
        <w:spacing w:before="322" w:after="60" w:line="236" w:lineRule="atLeast"/>
        <w:outlineLvl w:val="2"/>
        <w:rPr>
          <w:rFonts w:ascii="Arial" w:eastAsia="Times New Roman" w:hAnsi="Arial" w:cs="Arial"/>
          <w:color w:val="196D03"/>
          <w:sz w:val="17"/>
          <w:szCs w:val="17"/>
        </w:rPr>
      </w:pPr>
      <w:r w:rsidRPr="00B31D9A">
        <w:rPr>
          <w:rFonts w:ascii="Arial" w:eastAsia="Times New Roman" w:hAnsi="Arial" w:cs="Arial"/>
          <w:b/>
          <w:bCs/>
          <w:color w:val="196D03"/>
          <w:sz w:val="17"/>
        </w:rPr>
        <w:t>Záver</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Vysoké školy a stredné odborné školy pedagogického zamerania pripravujúce budúcich pedagogických zamestnancov a odborných zamestnancov (PZ/OZ) by rovnako mali venovať zvýšenú pozornosť problematike uvedomenia si práv a postavenia PZ/OZ a možnostiam ich ochrany zavedením špecializovaných predmetov. Stále častejšie dochádza k útokom nebezpečných páchateľov, ktorých cieľom je zabiť či zraniť čo najväčší počet osôb. K týmto útokom dochádza nielen vo svete, ale aj u nás. Predmetom týchto útokov bývajú prevažne mäkké ciele, čo sú verejne prístupné miesta s vysokou koncentráciou osôb, ako je napríklad škola. Práve tieto objekty možno považovať za veľmi špecifický cieľ vzhľadom na prítomnosť vysokého počtu detí, ich zraniteľnosti a nízkej úrovne zabezpečenia proti násilnému útoku. Škola je miestom, kde môže dochádzať k vybavovaniu účtov napríklad zo strany neúspešného žiaka či „naštvaného“ rodiča, k únosom detí, podpaľačským pokusom a ďalším hrozbám. V súčasnosti je nutná priebežná implementácia zabezpečovacích systémov do škôl, inštitúcií na zabezpečenie budov, a to základné stavebno-technické a mechanické zábranné prvky. Súčasťou zabezpečenia je požiarny a poplachový systém, kamerový systém a systém kontroly vstupu do budovy školy pre žiakov, študentov, zamestnancov a klientov. Všetky elektrické zabezpečovacie systémy (PZTS, CCTV, ACS), ktoré sa už využívajú, je nutné priebežne kontrolovať a obmieňať za novšie.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Pomocou tejto publikácie si môžete osvojiť rady a tipy, ktoré usmerňujú nutnú edukáciu v rámci projektov ochrany človeka počas mimoriadnych situácií, kde sa žiaci, študenti, zamestnanci prostredníctvom praktických situácií zoznamujú s prácou zložiek integrovaného záchranného systému. Z psychologického hľadiska sa ďalej odporúča venovať preventívnym programom zameraným na rizikové správanie žiakov, agresiu, šikanovanie, </w:t>
      </w:r>
      <w:proofErr w:type="spellStart"/>
      <w:r w:rsidRPr="00B31D9A">
        <w:rPr>
          <w:rFonts w:ascii="Arial" w:eastAsia="Times New Roman" w:hAnsi="Arial" w:cs="Arial"/>
          <w:color w:val="282828"/>
          <w:sz w:val="14"/>
          <w:szCs w:val="14"/>
        </w:rPr>
        <w:t>kyberšikanovanie</w:t>
      </w:r>
      <w:proofErr w:type="spellEnd"/>
      <w:r w:rsidRPr="00B31D9A">
        <w:rPr>
          <w:rFonts w:ascii="Arial" w:eastAsia="Times New Roman" w:hAnsi="Arial" w:cs="Arial"/>
          <w:color w:val="282828"/>
          <w:sz w:val="14"/>
          <w:szCs w:val="14"/>
        </w:rPr>
        <w:t xml:space="preserve"> a ďalšie rizikové faktory.</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225" w:type="dxa"/>
          <w:left w:w="225" w:type="dxa"/>
          <w:bottom w:w="225" w:type="dxa"/>
          <w:right w:w="225" w:type="dxa"/>
        </w:tblCellMar>
        <w:tblLook w:val="04A0"/>
      </w:tblPr>
      <w:tblGrid>
        <w:gridCol w:w="7642"/>
      </w:tblGrid>
      <w:tr w:rsidR="00B31D9A" w:rsidRPr="00B31D9A" w:rsidTr="00B31D9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31D9A" w:rsidRPr="00B31D9A" w:rsidRDefault="00B31D9A" w:rsidP="00B31D9A">
            <w:pPr>
              <w:spacing w:before="322" w:after="60" w:line="236" w:lineRule="atLeast"/>
              <w:jc w:val="center"/>
              <w:outlineLvl w:val="2"/>
              <w:rPr>
                <w:rFonts w:ascii="Times New Roman" w:eastAsia="Times New Roman" w:hAnsi="Times New Roman" w:cs="Times New Roman"/>
                <w:color w:val="196D03"/>
                <w:sz w:val="17"/>
                <w:szCs w:val="17"/>
              </w:rPr>
            </w:pPr>
            <w:proofErr w:type="spellStart"/>
            <w:r w:rsidRPr="00B31D9A">
              <w:rPr>
                <w:rFonts w:ascii="Times New Roman" w:eastAsia="Times New Roman" w:hAnsi="Times New Roman" w:cs="Times New Roman"/>
                <w:b/>
                <w:bCs/>
                <w:color w:val="196D03"/>
                <w:sz w:val="17"/>
              </w:rPr>
              <w:t>Checklisty</w:t>
            </w:r>
            <w:proofErr w:type="spellEnd"/>
            <w:r w:rsidRPr="00B31D9A">
              <w:rPr>
                <w:rFonts w:ascii="Times New Roman" w:eastAsia="Times New Roman" w:hAnsi="Times New Roman" w:cs="Times New Roman"/>
                <w:b/>
                <w:bCs/>
                <w:color w:val="196D03"/>
                <w:sz w:val="17"/>
              </w:rPr>
              <w:t xml:space="preserve"> na stiahnutie:</w:t>
            </w:r>
          </w:p>
          <w:p w:rsidR="00B31D9A" w:rsidRPr="00B31D9A" w:rsidRDefault="00B31D9A" w:rsidP="00B31D9A">
            <w:pPr>
              <w:spacing w:before="144" w:after="144" w:line="240" w:lineRule="auto"/>
              <w:jc w:val="center"/>
              <w:rPr>
                <w:rFonts w:ascii="Times New Roman" w:eastAsia="Times New Roman" w:hAnsi="Times New Roman" w:cs="Times New Roman"/>
                <w:sz w:val="24"/>
                <w:szCs w:val="24"/>
              </w:rPr>
            </w:pPr>
            <w:proofErr w:type="spellStart"/>
            <w:r w:rsidRPr="00B31D9A">
              <w:rPr>
                <w:rFonts w:ascii="Times New Roman" w:eastAsia="Times New Roman" w:hAnsi="Times New Roman" w:cs="Times New Roman"/>
                <w:b/>
                <w:bCs/>
                <w:sz w:val="24"/>
                <w:szCs w:val="24"/>
              </w:rPr>
              <w:t>Checklist</w:t>
            </w:r>
            <w:proofErr w:type="spellEnd"/>
            <w:r w:rsidRPr="00B31D9A">
              <w:rPr>
                <w:rFonts w:ascii="Times New Roman" w:eastAsia="Times New Roman" w:hAnsi="Times New Roman" w:cs="Times New Roman"/>
                <w:b/>
                <w:bCs/>
                <w:sz w:val="24"/>
                <w:szCs w:val="24"/>
              </w:rPr>
              <w:t xml:space="preserve"> identifikovanie a hodnotenie rizík – vzor na </w:t>
            </w:r>
            <w:hyperlink r:id="rId34" w:tgtFrame="_blank" w:history="1">
              <w:r w:rsidRPr="00B31D9A">
                <w:rPr>
                  <w:rFonts w:ascii="Times New Roman" w:eastAsia="Times New Roman" w:hAnsi="Times New Roman" w:cs="Times New Roman"/>
                  <w:b/>
                  <w:bCs/>
                  <w:color w:val="196D03"/>
                  <w:sz w:val="24"/>
                  <w:szCs w:val="24"/>
                  <w:u w:val="single"/>
                </w:rPr>
                <w:t>tomto odkaze</w:t>
              </w:r>
            </w:hyperlink>
          </w:p>
          <w:p w:rsidR="00B31D9A" w:rsidRPr="00B31D9A" w:rsidRDefault="00B31D9A" w:rsidP="00B31D9A">
            <w:pPr>
              <w:spacing w:before="144" w:after="144" w:line="240" w:lineRule="auto"/>
              <w:jc w:val="center"/>
              <w:rPr>
                <w:rFonts w:ascii="Times New Roman" w:eastAsia="Times New Roman" w:hAnsi="Times New Roman" w:cs="Times New Roman"/>
                <w:sz w:val="24"/>
                <w:szCs w:val="24"/>
              </w:rPr>
            </w:pPr>
            <w:proofErr w:type="spellStart"/>
            <w:r w:rsidRPr="00B31D9A">
              <w:rPr>
                <w:rFonts w:ascii="Times New Roman" w:eastAsia="Times New Roman" w:hAnsi="Times New Roman" w:cs="Times New Roman"/>
                <w:b/>
                <w:bCs/>
                <w:sz w:val="24"/>
                <w:szCs w:val="24"/>
              </w:rPr>
              <w:t>Checklist</w:t>
            </w:r>
            <w:proofErr w:type="spellEnd"/>
            <w:r w:rsidRPr="00B31D9A">
              <w:rPr>
                <w:rFonts w:ascii="Times New Roman" w:eastAsia="Times New Roman" w:hAnsi="Times New Roman" w:cs="Times New Roman"/>
                <w:b/>
                <w:bCs/>
                <w:sz w:val="24"/>
                <w:szCs w:val="24"/>
              </w:rPr>
              <w:t xml:space="preserve"> bezpečnostné opatrenia – vzor na </w:t>
            </w:r>
            <w:hyperlink r:id="rId35" w:tgtFrame="_blank" w:history="1">
              <w:r w:rsidRPr="00B31D9A">
                <w:rPr>
                  <w:rFonts w:ascii="Times New Roman" w:eastAsia="Times New Roman" w:hAnsi="Times New Roman" w:cs="Times New Roman"/>
                  <w:b/>
                  <w:bCs/>
                  <w:color w:val="196D03"/>
                  <w:sz w:val="24"/>
                  <w:szCs w:val="24"/>
                  <w:u w:val="single"/>
                </w:rPr>
                <w:t>tomto odkaze</w:t>
              </w:r>
            </w:hyperlink>
          </w:p>
        </w:tc>
      </w:tr>
    </w:tbl>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b/>
          <w:bCs/>
          <w:color w:val="282828"/>
          <w:sz w:val="14"/>
        </w:rPr>
        <w:t>Odkazy k textu</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hyperlink r:id="rId36" w:tgtFrame="_blank" w:history="1">
        <w:r w:rsidRPr="00B31D9A">
          <w:rPr>
            <w:rFonts w:ascii="Arial" w:eastAsia="Times New Roman" w:hAnsi="Arial" w:cs="Arial"/>
            <w:color w:val="196D03"/>
            <w:sz w:val="14"/>
            <w:u w:val="single"/>
          </w:rPr>
          <w:t>Ústava Slovenskej republiky</w:t>
        </w:r>
      </w:hyperlink>
      <w:r w:rsidRPr="00B31D9A">
        <w:rPr>
          <w:rFonts w:ascii="Arial" w:eastAsia="Times New Roman" w:hAnsi="Arial" w:cs="Arial"/>
          <w:color w:val="282828"/>
          <w:sz w:val="14"/>
          <w:szCs w:val="14"/>
        </w:rPr>
        <w:t> – ústavný zákon č. </w:t>
      </w:r>
      <w:hyperlink r:id="rId37" w:tgtFrame="_blank" w:history="1">
        <w:r w:rsidRPr="00B31D9A">
          <w:rPr>
            <w:rFonts w:ascii="Arial" w:eastAsia="Times New Roman" w:hAnsi="Arial" w:cs="Arial"/>
            <w:color w:val="196D03"/>
            <w:sz w:val="14"/>
            <w:u w:val="single"/>
          </w:rPr>
          <w:t>460/1992 Zb.</w:t>
        </w:r>
      </w:hyperlink>
      <w:r w:rsidRPr="00B31D9A">
        <w:rPr>
          <w:rFonts w:ascii="Arial" w:eastAsia="Times New Roman" w:hAnsi="Arial" w:cs="Arial"/>
          <w:color w:val="282828"/>
          <w:sz w:val="14"/>
          <w:szCs w:val="14"/>
        </w:rPr>
        <w:t> v znení neskorších predpisov</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Zákon č. </w:t>
      </w:r>
      <w:hyperlink r:id="rId38" w:tgtFrame="_blank" w:history="1">
        <w:r w:rsidRPr="00B31D9A">
          <w:rPr>
            <w:rFonts w:ascii="Arial" w:eastAsia="Times New Roman" w:hAnsi="Arial" w:cs="Arial"/>
            <w:color w:val="196D03"/>
            <w:sz w:val="14"/>
            <w:u w:val="single"/>
          </w:rPr>
          <w:t>387/2002 Z. z.</w:t>
        </w:r>
      </w:hyperlink>
      <w:r w:rsidRPr="00B31D9A">
        <w:rPr>
          <w:rFonts w:ascii="Arial" w:eastAsia="Times New Roman" w:hAnsi="Arial" w:cs="Arial"/>
          <w:color w:val="282828"/>
          <w:sz w:val="14"/>
          <w:szCs w:val="14"/>
        </w:rPr>
        <w:t> o riadení štátu v krízových situáciách mimo času vojny a vojnového stavu v znení neskorších predpisov</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Zákon č. </w:t>
      </w:r>
      <w:hyperlink r:id="rId39" w:tgtFrame="_blank" w:history="1">
        <w:r w:rsidRPr="00B31D9A">
          <w:rPr>
            <w:rFonts w:ascii="Arial" w:eastAsia="Times New Roman" w:hAnsi="Arial" w:cs="Arial"/>
            <w:color w:val="196D03"/>
            <w:sz w:val="14"/>
            <w:u w:val="single"/>
          </w:rPr>
          <w:t>42/1994 Z. z.</w:t>
        </w:r>
      </w:hyperlink>
      <w:r w:rsidRPr="00B31D9A">
        <w:rPr>
          <w:rFonts w:ascii="Arial" w:eastAsia="Times New Roman" w:hAnsi="Arial" w:cs="Arial"/>
          <w:color w:val="282828"/>
          <w:sz w:val="14"/>
          <w:szCs w:val="14"/>
        </w:rPr>
        <w:t> o civilnej ochrane obyvateľstva. </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Zákon č. </w:t>
      </w:r>
      <w:hyperlink r:id="rId40" w:tgtFrame="_blank" w:history="1">
        <w:r w:rsidRPr="00B31D9A">
          <w:rPr>
            <w:rFonts w:ascii="Arial" w:eastAsia="Times New Roman" w:hAnsi="Arial" w:cs="Arial"/>
            <w:color w:val="196D03"/>
            <w:sz w:val="14"/>
            <w:u w:val="single"/>
          </w:rPr>
          <w:t>128/2015 Z. z.</w:t>
        </w:r>
      </w:hyperlink>
      <w:r w:rsidRPr="00B31D9A">
        <w:rPr>
          <w:rFonts w:ascii="Arial" w:eastAsia="Times New Roman" w:hAnsi="Arial" w:cs="Arial"/>
          <w:color w:val="282828"/>
          <w:sz w:val="14"/>
          <w:szCs w:val="14"/>
        </w:rPr>
        <w:t> o prevencii závažných priemyselných havárií a o zmene a doplnení niektorých zákonov.</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Vyhláška č. </w:t>
      </w:r>
      <w:hyperlink r:id="rId41" w:tgtFrame="_blank" w:history="1">
        <w:r w:rsidRPr="00B31D9A">
          <w:rPr>
            <w:rFonts w:ascii="Arial" w:eastAsia="Times New Roman" w:hAnsi="Arial" w:cs="Arial"/>
            <w:color w:val="196D03"/>
            <w:sz w:val="14"/>
            <w:u w:val="single"/>
          </w:rPr>
          <w:t>328/2012 Z. z.</w:t>
        </w:r>
      </w:hyperlink>
      <w:r w:rsidRPr="00B31D9A">
        <w:rPr>
          <w:rFonts w:ascii="Arial" w:eastAsia="Times New Roman" w:hAnsi="Arial" w:cs="Arial"/>
          <w:color w:val="282828"/>
          <w:sz w:val="14"/>
          <w:szCs w:val="14"/>
        </w:rPr>
        <w:t>, ktorou sa ustanovujú podrobnosti o evakuácii. In: Zbierka zákonov Slovenskej republiky. 2012, čiastka 82, s. 2238-2259. </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Zákon č. </w:t>
      </w:r>
      <w:hyperlink r:id="rId42" w:tgtFrame="_blank" w:history="1">
        <w:r w:rsidRPr="00B31D9A">
          <w:rPr>
            <w:rFonts w:ascii="Arial" w:eastAsia="Times New Roman" w:hAnsi="Arial" w:cs="Arial"/>
            <w:color w:val="196D03"/>
            <w:sz w:val="14"/>
            <w:u w:val="single"/>
          </w:rPr>
          <w:t>129/2002 Z. z.</w:t>
        </w:r>
      </w:hyperlink>
      <w:r w:rsidRPr="00B31D9A">
        <w:rPr>
          <w:rFonts w:ascii="Arial" w:eastAsia="Times New Roman" w:hAnsi="Arial" w:cs="Arial"/>
          <w:color w:val="282828"/>
          <w:sz w:val="14"/>
          <w:szCs w:val="14"/>
        </w:rPr>
        <w:t> o integrovanom záchrannom systéme, In: Zbierka zákonov SR – úplné znenia. 2002, čiastka 57. ISSN 1335-2857</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Vyhláška Ministerstva vnútra Slovenskej republiky č. </w:t>
      </w:r>
      <w:hyperlink r:id="rId43" w:tgtFrame="_blank" w:history="1">
        <w:r w:rsidRPr="00B31D9A">
          <w:rPr>
            <w:rFonts w:ascii="Arial" w:eastAsia="Times New Roman" w:hAnsi="Arial" w:cs="Arial"/>
            <w:color w:val="196D03"/>
            <w:sz w:val="14"/>
            <w:u w:val="single"/>
          </w:rPr>
          <w:t>94/2004 Z. z.</w:t>
        </w:r>
      </w:hyperlink>
      <w:r w:rsidRPr="00B31D9A">
        <w:rPr>
          <w:rFonts w:ascii="Arial" w:eastAsia="Times New Roman" w:hAnsi="Arial" w:cs="Arial"/>
          <w:color w:val="282828"/>
          <w:sz w:val="14"/>
          <w:szCs w:val="14"/>
        </w:rPr>
        <w:t>, ktorou sa ustanovujú technické požiadavky na protipožiarnu bezpečnosť pri výstavbe a pri užívaní stavieb. In: Zbierka zákonov SR – úplné znenia. 2004, čiastka 45. ISSN 1335-2857</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Vyhláška Ministerstva vnútra Slovenskej republiky č. </w:t>
      </w:r>
      <w:hyperlink r:id="rId44" w:tgtFrame="_blank" w:history="1">
        <w:r w:rsidRPr="00B31D9A">
          <w:rPr>
            <w:rFonts w:ascii="Arial" w:eastAsia="Times New Roman" w:hAnsi="Arial" w:cs="Arial"/>
            <w:color w:val="196D03"/>
            <w:sz w:val="14"/>
            <w:u w:val="single"/>
          </w:rPr>
          <w:t>121/2002 Z. z.</w:t>
        </w:r>
      </w:hyperlink>
      <w:r w:rsidRPr="00B31D9A">
        <w:rPr>
          <w:rFonts w:ascii="Arial" w:eastAsia="Times New Roman" w:hAnsi="Arial" w:cs="Arial"/>
          <w:color w:val="282828"/>
          <w:sz w:val="14"/>
          <w:szCs w:val="14"/>
        </w:rPr>
        <w:t> o požiarnej prevencii. In: Zbierka zákonov SR – úplné znenia. 2002, čiastka 51. ISSN 1335-2857</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Vyhláška Ministerstva vnútra Slovenskej republiky č. </w:t>
      </w:r>
      <w:hyperlink r:id="rId45" w:tgtFrame="_blank" w:history="1">
        <w:r w:rsidRPr="00B31D9A">
          <w:rPr>
            <w:rFonts w:ascii="Arial" w:eastAsia="Times New Roman" w:hAnsi="Arial" w:cs="Arial"/>
            <w:color w:val="196D03"/>
            <w:sz w:val="14"/>
            <w:u w:val="single"/>
          </w:rPr>
          <w:t>328/2012 Z. z.</w:t>
        </w:r>
      </w:hyperlink>
      <w:r w:rsidRPr="00B31D9A">
        <w:rPr>
          <w:rFonts w:ascii="Arial" w:eastAsia="Times New Roman" w:hAnsi="Arial" w:cs="Arial"/>
          <w:color w:val="282828"/>
          <w:sz w:val="14"/>
          <w:szCs w:val="14"/>
        </w:rPr>
        <w:t>, ktorou sa ustanovujú podrobnosti o evakuácii. In: Zbierka zákonov SR – úplné znenia. 2012, čiastka 82. ISSN 1335-2857</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Zákon č. </w:t>
      </w:r>
      <w:hyperlink r:id="rId46" w:tgtFrame="_blank" w:history="1">
        <w:r w:rsidRPr="00B31D9A">
          <w:rPr>
            <w:rFonts w:ascii="Arial" w:eastAsia="Times New Roman" w:hAnsi="Arial" w:cs="Arial"/>
            <w:color w:val="196D03"/>
            <w:sz w:val="14"/>
            <w:u w:val="single"/>
          </w:rPr>
          <w:t>182/2023 Z. z.</w:t>
        </w:r>
      </w:hyperlink>
      <w:r w:rsidRPr="00B31D9A">
        <w:rPr>
          <w:rFonts w:ascii="Arial" w:eastAsia="Times New Roman" w:hAnsi="Arial" w:cs="Arial"/>
          <w:color w:val="282828"/>
          <w:sz w:val="14"/>
          <w:szCs w:val="14"/>
        </w:rPr>
        <w:t>, ktorým sa mení a dopĺňa zákon č. </w:t>
      </w:r>
      <w:hyperlink r:id="rId47" w:tgtFrame="_blank" w:history="1">
        <w:r w:rsidRPr="00B31D9A">
          <w:rPr>
            <w:rFonts w:ascii="Arial" w:eastAsia="Times New Roman" w:hAnsi="Arial" w:cs="Arial"/>
            <w:color w:val="196D03"/>
            <w:sz w:val="14"/>
            <w:u w:val="single"/>
          </w:rPr>
          <w:t>245/2008 Z. z.</w:t>
        </w:r>
      </w:hyperlink>
      <w:r w:rsidRPr="00B31D9A">
        <w:rPr>
          <w:rFonts w:ascii="Arial" w:eastAsia="Times New Roman" w:hAnsi="Arial" w:cs="Arial"/>
          <w:color w:val="282828"/>
          <w:sz w:val="14"/>
          <w:szCs w:val="14"/>
        </w:rPr>
        <w:t> o výchove a vzdelávaní (školský zákon) a o zmene a doplnení niektorých zákonov v znení neskorších predpisov</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ČESKÁ TECHNICKÁ NORMA: ČSN 73 4400 – </w:t>
      </w:r>
      <w:proofErr w:type="spellStart"/>
      <w:r w:rsidRPr="00B31D9A">
        <w:rPr>
          <w:rFonts w:ascii="Arial" w:eastAsia="Times New Roman" w:hAnsi="Arial" w:cs="Arial"/>
          <w:color w:val="282828"/>
          <w:sz w:val="14"/>
          <w:szCs w:val="14"/>
        </w:rPr>
        <w:t>Prevence</w:t>
      </w:r>
      <w:proofErr w:type="spellEnd"/>
      <w:r w:rsidRPr="00B31D9A">
        <w:rPr>
          <w:rFonts w:ascii="Arial" w:eastAsia="Times New Roman" w:hAnsi="Arial" w:cs="Arial"/>
          <w:color w:val="282828"/>
          <w:sz w:val="14"/>
          <w:szCs w:val="14"/>
        </w:rPr>
        <w:t xml:space="preserve"> kriminality – </w:t>
      </w:r>
      <w:proofErr w:type="spellStart"/>
      <w:r w:rsidRPr="00B31D9A">
        <w:rPr>
          <w:rFonts w:ascii="Arial" w:eastAsia="Times New Roman" w:hAnsi="Arial" w:cs="Arial"/>
          <w:color w:val="282828"/>
          <w:sz w:val="14"/>
          <w:szCs w:val="14"/>
        </w:rPr>
        <w:t>řízení</w:t>
      </w:r>
      <w:proofErr w:type="spellEnd"/>
      <w:r w:rsidRPr="00B31D9A">
        <w:rPr>
          <w:rFonts w:ascii="Arial" w:eastAsia="Times New Roman" w:hAnsi="Arial" w:cs="Arial"/>
          <w:color w:val="282828"/>
          <w:sz w:val="14"/>
          <w:szCs w:val="14"/>
        </w:rPr>
        <w:t xml:space="preserve"> bezpečnosti </w:t>
      </w:r>
      <w:proofErr w:type="spellStart"/>
      <w:r w:rsidRPr="00B31D9A">
        <w:rPr>
          <w:rFonts w:ascii="Arial" w:eastAsia="Times New Roman" w:hAnsi="Arial" w:cs="Arial"/>
          <w:color w:val="282828"/>
          <w:sz w:val="14"/>
          <w:szCs w:val="14"/>
        </w:rPr>
        <w:t>při</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plánování</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realizaci</w:t>
      </w:r>
      <w:proofErr w:type="spellEnd"/>
      <w:r w:rsidRPr="00B31D9A">
        <w:rPr>
          <w:rFonts w:ascii="Arial" w:eastAsia="Times New Roman" w:hAnsi="Arial" w:cs="Arial"/>
          <w:color w:val="282828"/>
          <w:sz w:val="14"/>
          <w:szCs w:val="14"/>
        </w:rPr>
        <w:t xml:space="preserve"> a </w:t>
      </w:r>
      <w:proofErr w:type="spellStart"/>
      <w:r w:rsidRPr="00B31D9A">
        <w:rPr>
          <w:rFonts w:ascii="Arial" w:eastAsia="Times New Roman" w:hAnsi="Arial" w:cs="Arial"/>
          <w:color w:val="282828"/>
          <w:sz w:val="14"/>
          <w:szCs w:val="14"/>
        </w:rPr>
        <w:t>užívání</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škol</w:t>
      </w:r>
      <w:proofErr w:type="spellEnd"/>
      <w:r w:rsidRPr="00B31D9A">
        <w:rPr>
          <w:rFonts w:ascii="Arial" w:eastAsia="Times New Roman" w:hAnsi="Arial" w:cs="Arial"/>
          <w:color w:val="282828"/>
          <w:sz w:val="14"/>
          <w:szCs w:val="14"/>
        </w:rPr>
        <w:t xml:space="preserve"> a školských </w:t>
      </w:r>
      <w:proofErr w:type="spellStart"/>
      <w:r w:rsidRPr="00B31D9A">
        <w:rPr>
          <w:rFonts w:ascii="Arial" w:eastAsia="Times New Roman" w:hAnsi="Arial" w:cs="Arial"/>
          <w:color w:val="282828"/>
          <w:sz w:val="14"/>
          <w:szCs w:val="14"/>
        </w:rPr>
        <w:t>zařízení</w:t>
      </w:r>
      <w:proofErr w:type="spellEnd"/>
      <w:r w:rsidRPr="00B31D9A">
        <w:rPr>
          <w:rFonts w:ascii="Arial" w:eastAsia="Times New Roman" w:hAnsi="Arial" w:cs="Arial"/>
          <w:color w:val="282828"/>
          <w:sz w:val="14"/>
          <w:szCs w:val="14"/>
        </w:rPr>
        <w:t xml:space="preserve">. Praha: </w:t>
      </w:r>
      <w:proofErr w:type="spellStart"/>
      <w:r w:rsidRPr="00B31D9A">
        <w:rPr>
          <w:rFonts w:ascii="Arial" w:eastAsia="Times New Roman" w:hAnsi="Arial" w:cs="Arial"/>
          <w:color w:val="282828"/>
          <w:sz w:val="14"/>
          <w:szCs w:val="14"/>
        </w:rPr>
        <w:t>Úřad</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pro</w:t>
      </w:r>
      <w:proofErr w:type="spellEnd"/>
      <w:r w:rsidRPr="00B31D9A">
        <w:rPr>
          <w:rFonts w:ascii="Arial" w:eastAsia="Times New Roman" w:hAnsi="Arial" w:cs="Arial"/>
          <w:color w:val="282828"/>
          <w:sz w:val="14"/>
          <w:szCs w:val="14"/>
        </w:rPr>
        <w:t xml:space="preserve"> technickou </w:t>
      </w:r>
      <w:proofErr w:type="spellStart"/>
      <w:r w:rsidRPr="00B31D9A">
        <w:rPr>
          <w:rFonts w:ascii="Arial" w:eastAsia="Times New Roman" w:hAnsi="Arial" w:cs="Arial"/>
          <w:color w:val="282828"/>
          <w:sz w:val="14"/>
          <w:szCs w:val="14"/>
        </w:rPr>
        <w:t>normalizaci</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metrologii</w:t>
      </w:r>
      <w:proofErr w:type="spellEnd"/>
      <w:r w:rsidRPr="00B31D9A">
        <w:rPr>
          <w:rFonts w:ascii="Arial" w:eastAsia="Times New Roman" w:hAnsi="Arial" w:cs="Arial"/>
          <w:color w:val="282828"/>
          <w:sz w:val="14"/>
          <w:szCs w:val="14"/>
        </w:rPr>
        <w:t xml:space="preserve"> a </w:t>
      </w:r>
      <w:proofErr w:type="spellStart"/>
      <w:r w:rsidRPr="00B31D9A">
        <w:rPr>
          <w:rFonts w:ascii="Arial" w:eastAsia="Times New Roman" w:hAnsi="Arial" w:cs="Arial"/>
          <w:color w:val="282828"/>
          <w:sz w:val="14"/>
          <w:szCs w:val="14"/>
        </w:rPr>
        <w:t>státní</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zkušebnictví</w:t>
      </w:r>
      <w:proofErr w:type="spellEnd"/>
      <w:r w:rsidRPr="00B31D9A">
        <w:rPr>
          <w:rFonts w:ascii="Arial" w:eastAsia="Times New Roman" w:hAnsi="Arial" w:cs="Arial"/>
          <w:color w:val="282828"/>
          <w:sz w:val="14"/>
          <w:szCs w:val="14"/>
        </w:rPr>
        <w:t>, 2016</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NAWRATH, Marek: METODIKA PRO APLIKACI NOVÉ TECHNICKÉ NORMY: ČSN 73 4400 „</w:t>
      </w:r>
      <w:proofErr w:type="spellStart"/>
      <w:r w:rsidRPr="00B31D9A">
        <w:rPr>
          <w:rFonts w:ascii="Arial" w:eastAsia="Times New Roman" w:hAnsi="Arial" w:cs="Arial"/>
          <w:color w:val="282828"/>
          <w:sz w:val="14"/>
          <w:szCs w:val="14"/>
        </w:rPr>
        <w:t>Prevence</w:t>
      </w:r>
      <w:proofErr w:type="spellEnd"/>
      <w:r w:rsidRPr="00B31D9A">
        <w:rPr>
          <w:rFonts w:ascii="Arial" w:eastAsia="Times New Roman" w:hAnsi="Arial" w:cs="Arial"/>
          <w:color w:val="282828"/>
          <w:sz w:val="14"/>
          <w:szCs w:val="14"/>
        </w:rPr>
        <w:t xml:space="preserve"> kriminality – </w:t>
      </w:r>
      <w:proofErr w:type="spellStart"/>
      <w:r w:rsidRPr="00B31D9A">
        <w:rPr>
          <w:rFonts w:ascii="Arial" w:eastAsia="Times New Roman" w:hAnsi="Arial" w:cs="Arial"/>
          <w:color w:val="282828"/>
          <w:sz w:val="14"/>
          <w:szCs w:val="14"/>
        </w:rPr>
        <w:t>řízení</w:t>
      </w:r>
      <w:proofErr w:type="spellEnd"/>
      <w:r w:rsidRPr="00B31D9A">
        <w:rPr>
          <w:rFonts w:ascii="Arial" w:eastAsia="Times New Roman" w:hAnsi="Arial" w:cs="Arial"/>
          <w:color w:val="282828"/>
          <w:sz w:val="14"/>
          <w:szCs w:val="14"/>
        </w:rPr>
        <w:t xml:space="preserve"> bezpečnosti </w:t>
      </w:r>
      <w:proofErr w:type="spellStart"/>
      <w:r w:rsidRPr="00B31D9A">
        <w:rPr>
          <w:rFonts w:ascii="Arial" w:eastAsia="Times New Roman" w:hAnsi="Arial" w:cs="Arial"/>
          <w:color w:val="282828"/>
          <w:sz w:val="14"/>
          <w:szCs w:val="14"/>
        </w:rPr>
        <w:t>při</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plánování</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realizaci</w:t>
      </w:r>
      <w:proofErr w:type="spellEnd"/>
      <w:r w:rsidRPr="00B31D9A">
        <w:rPr>
          <w:rFonts w:ascii="Arial" w:eastAsia="Times New Roman" w:hAnsi="Arial" w:cs="Arial"/>
          <w:color w:val="282828"/>
          <w:sz w:val="14"/>
          <w:szCs w:val="14"/>
        </w:rPr>
        <w:t xml:space="preserve"> a užívaní </w:t>
      </w:r>
      <w:proofErr w:type="spellStart"/>
      <w:r w:rsidRPr="00B31D9A">
        <w:rPr>
          <w:rFonts w:ascii="Arial" w:eastAsia="Times New Roman" w:hAnsi="Arial" w:cs="Arial"/>
          <w:color w:val="282828"/>
          <w:sz w:val="14"/>
          <w:szCs w:val="14"/>
        </w:rPr>
        <w:t>škol</w:t>
      </w:r>
      <w:proofErr w:type="spellEnd"/>
      <w:r w:rsidRPr="00B31D9A">
        <w:rPr>
          <w:rFonts w:ascii="Arial" w:eastAsia="Times New Roman" w:hAnsi="Arial" w:cs="Arial"/>
          <w:color w:val="282828"/>
          <w:sz w:val="14"/>
          <w:szCs w:val="14"/>
        </w:rPr>
        <w:t xml:space="preserve"> a školských </w:t>
      </w:r>
      <w:proofErr w:type="spellStart"/>
      <w:r w:rsidRPr="00B31D9A">
        <w:rPr>
          <w:rFonts w:ascii="Arial" w:eastAsia="Times New Roman" w:hAnsi="Arial" w:cs="Arial"/>
          <w:color w:val="282828"/>
          <w:sz w:val="14"/>
          <w:szCs w:val="14"/>
        </w:rPr>
        <w:t>zařízení</w:t>
      </w:r>
      <w:proofErr w:type="spellEnd"/>
      <w:r w:rsidRPr="00B31D9A">
        <w:rPr>
          <w:rFonts w:ascii="Arial" w:eastAsia="Times New Roman" w:hAnsi="Arial" w:cs="Arial"/>
          <w:color w:val="282828"/>
          <w:sz w:val="14"/>
          <w:szCs w:val="14"/>
        </w:rPr>
        <w:t xml:space="preserve">“ do praxe. 2. </w:t>
      </w:r>
      <w:proofErr w:type="spellStart"/>
      <w:r w:rsidRPr="00B31D9A">
        <w:rPr>
          <w:rFonts w:ascii="Arial" w:eastAsia="Times New Roman" w:hAnsi="Arial" w:cs="Arial"/>
          <w:color w:val="282828"/>
          <w:sz w:val="14"/>
          <w:szCs w:val="14"/>
        </w:rPr>
        <w:t>zkr</w:t>
      </w:r>
      <w:proofErr w:type="spellEnd"/>
      <w:r w:rsidRPr="00B31D9A">
        <w:rPr>
          <w:rFonts w:ascii="Arial" w:eastAsia="Times New Roman" w:hAnsi="Arial" w:cs="Arial"/>
          <w:color w:val="282828"/>
          <w:sz w:val="14"/>
          <w:szCs w:val="14"/>
        </w:rPr>
        <w:t xml:space="preserve">. vyd., Praha: </w:t>
      </w:r>
      <w:proofErr w:type="spellStart"/>
      <w:r w:rsidRPr="00B31D9A">
        <w:rPr>
          <w:rFonts w:ascii="Arial" w:eastAsia="Times New Roman" w:hAnsi="Arial" w:cs="Arial"/>
          <w:color w:val="282828"/>
          <w:sz w:val="14"/>
          <w:szCs w:val="14"/>
        </w:rPr>
        <w:t>Úřad</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pro</w:t>
      </w:r>
      <w:proofErr w:type="spellEnd"/>
      <w:r w:rsidRPr="00B31D9A">
        <w:rPr>
          <w:rFonts w:ascii="Arial" w:eastAsia="Times New Roman" w:hAnsi="Arial" w:cs="Arial"/>
          <w:color w:val="282828"/>
          <w:sz w:val="14"/>
          <w:szCs w:val="14"/>
        </w:rPr>
        <w:t xml:space="preserve"> technickou </w:t>
      </w:r>
      <w:proofErr w:type="spellStart"/>
      <w:r w:rsidRPr="00B31D9A">
        <w:rPr>
          <w:rFonts w:ascii="Arial" w:eastAsia="Times New Roman" w:hAnsi="Arial" w:cs="Arial"/>
          <w:color w:val="282828"/>
          <w:sz w:val="14"/>
          <w:szCs w:val="14"/>
        </w:rPr>
        <w:t>normalizaci</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metrologii</w:t>
      </w:r>
      <w:proofErr w:type="spellEnd"/>
      <w:r w:rsidRPr="00B31D9A">
        <w:rPr>
          <w:rFonts w:ascii="Arial" w:eastAsia="Times New Roman" w:hAnsi="Arial" w:cs="Arial"/>
          <w:color w:val="282828"/>
          <w:sz w:val="14"/>
          <w:szCs w:val="14"/>
        </w:rPr>
        <w:t xml:space="preserve"> a </w:t>
      </w:r>
      <w:proofErr w:type="spellStart"/>
      <w:r w:rsidRPr="00B31D9A">
        <w:rPr>
          <w:rFonts w:ascii="Arial" w:eastAsia="Times New Roman" w:hAnsi="Arial" w:cs="Arial"/>
          <w:color w:val="282828"/>
          <w:sz w:val="14"/>
          <w:szCs w:val="14"/>
        </w:rPr>
        <w:t>státní</w:t>
      </w:r>
      <w:proofErr w:type="spellEnd"/>
      <w:r w:rsidRPr="00B31D9A">
        <w:rPr>
          <w:rFonts w:ascii="Arial" w:eastAsia="Times New Roman" w:hAnsi="Arial" w:cs="Arial"/>
          <w:color w:val="282828"/>
          <w:sz w:val="14"/>
          <w:szCs w:val="14"/>
        </w:rPr>
        <w:t xml:space="preserve"> </w:t>
      </w:r>
      <w:proofErr w:type="spellStart"/>
      <w:r w:rsidRPr="00B31D9A">
        <w:rPr>
          <w:rFonts w:ascii="Arial" w:eastAsia="Times New Roman" w:hAnsi="Arial" w:cs="Arial"/>
          <w:color w:val="282828"/>
          <w:sz w:val="14"/>
          <w:szCs w:val="14"/>
        </w:rPr>
        <w:t>zkušebnictví</w:t>
      </w:r>
      <w:proofErr w:type="spellEnd"/>
      <w:r w:rsidRPr="00B31D9A">
        <w:rPr>
          <w:rFonts w:ascii="Arial" w:eastAsia="Times New Roman" w:hAnsi="Arial" w:cs="Arial"/>
          <w:color w:val="282828"/>
          <w:sz w:val="14"/>
          <w:szCs w:val="14"/>
        </w:rPr>
        <w:t>, 2017</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BENČÍKOVÁ, E.: </w:t>
      </w:r>
      <w:proofErr w:type="spellStart"/>
      <w:r w:rsidRPr="00B31D9A">
        <w:rPr>
          <w:rFonts w:ascii="Arial" w:eastAsia="Times New Roman" w:hAnsi="Arial" w:cs="Arial"/>
          <w:color w:val="282828"/>
          <w:sz w:val="14"/>
          <w:szCs w:val="14"/>
        </w:rPr>
        <w:t>Krizové</w:t>
      </w:r>
      <w:proofErr w:type="spellEnd"/>
      <w:r w:rsidRPr="00B31D9A">
        <w:rPr>
          <w:rFonts w:ascii="Arial" w:eastAsia="Times New Roman" w:hAnsi="Arial" w:cs="Arial"/>
          <w:color w:val="282828"/>
          <w:sz w:val="14"/>
          <w:szCs w:val="14"/>
        </w:rPr>
        <w:t xml:space="preserve"> a havarijní plánovaní, 2021 – Výukové materiály</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RISKAN: </w:t>
      </w:r>
      <w:proofErr w:type="spellStart"/>
      <w:r w:rsidRPr="00B31D9A">
        <w:rPr>
          <w:rFonts w:ascii="Arial" w:eastAsia="Times New Roman" w:hAnsi="Arial" w:cs="Arial"/>
          <w:color w:val="282828"/>
          <w:sz w:val="14"/>
          <w:szCs w:val="14"/>
        </w:rPr>
        <w:t>Uživatelský</w:t>
      </w:r>
      <w:proofErr w:type="spellEnd"/>
      <w:r w:rsidRPr="00B31D9A">
        <w:rPr>
          <w:rFonts w:ascii="Arial" w:eastAsia="Times New Roman" w:hAnsi="Arial" w:cs="Arial"/>
          <w:color w:val="282828"/>
          <w:sz w:val="14"/>
          <w:szCs w:val="14"/>
        </w:rPr>
        <w:t xml:space="preserve"> manuál, </w:t>
      </w:r>
      <w:proofErr w:type="spellStart"/>
      <w:r w:rsidRPr="00B31D9A">
        <w:rPr>
          <w:rFonts w:ascii="Arial" w:eastAsia="Times New Roman" w:hAnsi="Arial" w:cs="Arial"/>
          <w:color w:val="282828"/>
          <w:sz w:val="14"/>
          <w:szCs w:val="14"/>
        </w:rPr>
        <w:t>Verze</w:t>
      </w:r>
      <w:proofErr w:type="spellEnd"/>
      <w:r w:rsidRPr="00B31D9A">
        <w:rPr>
          <w:rFonts w:ascii="Arial" w:eastAsia="Times New Roman" w:hAnsi="Arial" w:cs="Arial"/>
          <w:color w:val="282828"/>
          <w:sz w:val="14"/>
          <w:szCs w:val="14"/>
        </w:rPr>
        <w:t xml:space="preserve"> 2.0, Praha, K-SOFT, s. r. o., 2012, </w:t>
      </w:r>
      <w:proofErr w:type="spellStart"/>
      <w:r w:rsidRPr="00B31D9A">
        <w:rPr>
          <w:rFonts w:ascii="Arial" w:eastAsia="Times New Roman" w:hAnsi="Arial" w:cs="Arial"/>
          <w:color w:val="282828"/>
          <w:sz w:val="14"/>
          <w:szCs w:val="14"/>
        </w:rPr>
        <w:t>id</w:t>
      </w:r>
      <w:proofErr w:type="spellEnd"/>
      <w:r w:rsidRPr="00B31D9A">
        <w:rPr>
          <w:rFonts w:ascii="Arial" w:eastAsia="Times New Roman" w:hAnsi="Arial" w:cs="Arial"/>
          <w:color w:val="282828"/>
          <w:sz w:val="14"/>
          <w:szCs w:val="14"/>
        </w:rPr>
        <w:t xml:space="preserve"> 22065</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MINISTERSTVO ŠKOLSTVA, VEDY, VÝSKUMU A ŠPORTU SR. Metodické usmernenie č. 65/2015 pre plánovanie a zabezpečovanie evakuácie v školách a školských zariadeniach v Slovenskej republike. 2015</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BURDA, E.: Nutná obrana a ďalšie okolnosti vylučujúce protiprávnosť činu. Praha: C. H. </w:t>
      </w:r>
      <w:proofErr w:type="spellStart"/>
      <w:r w:rsidRPr="00B31D9A">
        <w:rPr>
          <w:rFonts w:ascii="Arial" w:eastAsia="Times New Roman" w:hAnsi="Arial" w:cs="Arial"/>
          <w:color w:val="282828"/>
          <w:sz w:val="14"/>
          <w:szCs w:val="14"/>
        </w:rPr>
        <w:t>Beck</w:t>
      </w:r>
      <w:proofErr w:type="spellEnd"/>
      <w:r w:rsidRPr="00B31D9A">
        <w:rPr>
          <w:rFonts w:ascii="Arial" w:eastAsia="Times New Roman" w:hAnsi="Arial" w:cs="Arial"/>
          <w:color w:val="282828"/>
          <w:sz w:val="14"/>
          <w:szCs w:val="14"/>
        </w:rPr>
        <w:t>, 2012. 283 s. ISBN 978-80-7179-281-9</w:t>
      </w:r>
    </w:p>
    <w:p w:rsidR="00B31D9A" w:rsidRPr="00B31D9A" w:rsidRDefault="00B31D9A" w:rsidP="00B31D9A">
      <w:pPr>
        <w:numPr>
          <w:ilvl w:val="0"/>
          <w:numId w:val="33"/>
        </w:numPr>
        <w:shd w:val="clear" w:color="auto" w:fill="F8F8F8"/>
        <w:spacing w:before="100" w:beforeAutospacing="1" w:after="100" w:afterAutospacing="1" w:line="240" w:lineRule="auto"/>
        <w:ind w:left="902"/>
        <w:rPr>
          <w:rFonts w:ascii="Arial" w:eastAsia="Times New Roman" w:hAnsi="Arial" w:cs="Arial"/>
          <w:color w:val="282828"/>
          <w:sz w:val="14"/>
          <w:szCs w:val="14"/>
        </w:rPr>
      </w:pPr>
      <w:r w:rsidRPr="00B31D9A">
        <w:rPr>
          <w:rFonts w:ascii="Arial" w:eastAsia="Times New Roman" w:hAnsi="Arial" w:cs="Arial"/>
          <w:color w:val="282828"/>
          <w:sz w:val="14"/>
          <w:szCs w:val="14"/>
        </w:rPr>
        <w:t xml:space="preserve">ŠÁMAL, P. a kol.: Trestní </w:t>
      </w:r>
      <w:proofErr w:type="spellStart"/>
      <w:r w:rsidRPr="00B31D9A">
        <w:rPr>
          <w:rFonts w:ascii="Arial" w:eastAsia="Times New Roman" w:hAnsi="Arial" w:cs="Arial"/>
          <w:color w:val="282828"/>
          <w:sz w:val="14"/>
          <w:szCs w:val="14"/>
        </w:rPr>
        <w:t>zákoník</w:t>
      </w:r>
      <w:proofErr w:type="spellEnd"/>
      <w:r w:rsidRPr="00B31D9A">
        <w:rPr>
          <w:rFonts w:ascii="Arial" w:eastAsia="Times New Roman" w:hAnsi="Arial" w:cs="Arial"/>
          <w:color w:val="282828"/>
          <w:sz w:val="14"/>
          <w:szCs w:val="14"/>
        </w:rPr>
        <w:t xml:space="preserve"> I. § 1 až 139 </w:t>
      </w:r>
      <w:proofErr w:type="spellStart"/>
      <w:r w:rsidRPr="00B31D9A">
        <w:rPr>
          <w:rFonts w:ascii="Arial" w:eastAsia="Times New Roman" w:hAnsi="Arial" w:cs="Arial"/>
          <w:color w:val="282828"/>
          <w:sz w:val="14"/>
          <w:szCs w:val="14"/>
        </w:rPr>
        <w:t>Komentář</w:t>
      </w:r>
      <w:proofErr w:type="spellEnd"/>
      <w:r w:rsidRPr="00B31D9A">
        <w:rPr>
          <w:rFonts w:ascii="Arial" w:eastAsia="Times New Roman" w:hAnsi="Arial" w:cs="Arial"/>
          <w:color w:val="282828"/>
          <w:sz w:val="14"/>
          <w:szCs w:val="14"/>
        </w:rPr>
        <w:t xml:space="preserve">. 2. </w:t>
      </w:r>
      <w:proofErr w:type="spellStart"/>
      <w:r w:rsidRPr="00B31D9A">
        <w:rPr>
          <w:rFonts w:ascii="Arial" w:eastAsia="Times New Roman" w:hAnsi="Arial" w:cs="Arial"/>
          <w:color w:val="282828"/>
          <w:sz w:val="14"/>
          <w:szCs w:val="14"/>
        </w:rPr>
        <w:t>vydání</w:t>
      </w:r>
      <w:proofErr w:type="spellEnd"/>
      <w:r w:rsidRPr="00B31D9A">
        <w:rPr>
          <w:rFonts w:ascii="Arial" w:eastAsia="Times New Roman" w:hAnsi="Arial" w:cs="Arial"/>
          <w:color w:val="282828"/>
          <w:sz w:val="14"/>
          <w:szCs w:val="14"/>
        </w:rPr>
        <w:t xml:space="preserve">. Praha: C. H. </w:t>
      </w:r>
      <w:proofErr w:type="spellStart"/>
      <w:r w:rsidRPr="00B31D9A">
        <w:rPr>
          <w:rFonts w:ascii="Arial" w:eastAsia="Times New Roman" w:hAnsi="Arial" w:cs="Arial"/>
          <w:color w:val="282828"/>
          <w:sz w:val="14"/>
          <w:szCs w:val="14"/>
        </w:rPr>
        <w:t>Beck</w:t>
      </w:r>
      <w:proofErr w:type="spellEnd"/>
      <w:r w:rsidRPr="00B31D9A">
        <w:rPr>
          <w:rFonts w:ascii="Arial" w:eastAsia="Times New Roman" w:hAnsi="Arial" w:cs="Arial"/>
          <w:color w:val="282828"/>
          <w:sz w:val="14"/>
          <w:szCs w:val="14"/>
        </w:rPr>
        <w:t>, 2012. 1450 s. ISBN 978-80-7400-428-5</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 </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t>Poznámka redakcie:</w:t>
      </w:r>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hyperlink r:id="rId48" w:tgtFrame="_blank" w:history="1">
        <w:r w:rsidRPr="00B31D9A">
          <w:rPr>
            <w:rFonts w:ascii="Arial" w:eastAsia="Times New Roman" w:hAnsi="Arial" w:cs="Arial"/>
            <w:color w:val="196D03"/>
            <w:sz w:val="14"/>
            <w:u w:val="single"/>
          </w:rPr>
          <w:t>§ 24 až 25 zákona č. 300/2005 Z. z.</w:t>
        </w:r>
      </w:hyperlink>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hyperlink r:id="rId49" w:tgtFrame="_blank" w:history="1">
        <w:r w:rsidRPr="00B31D9A">
          <w:rPr>
            <w:rFonts w:ascii="Arial" w:eastAsia="Times New Roman" w:hAnsi="Arial" w:cs="Arial"/>
            <w:color w:val="196D03"/>
            <w:sz w:val="14"/>
            <w:u w:val="single"/>
          </w:rPr>
          <w:t>§ 341 zákona č. 300/2005 Z. z.</w:t>
        </w:r>
      </w:hyperlink>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hyperlink r:id="rId50" w:tgtFrame="_blank" w:history="1">
        <w:r w:rsidRPr="00B31D9A">
          <w:rPr>
            <w:rFonts w:ascii="Arial" w:eastAsia="Times New Roman" w:hAnsi="Arial" w:cs="Arial"/>
            <w:color w:val="196D03"/>
            <w:sz w:val="14"/>
            <w:u w:val="single"/>
          </w:rPr>
          <w:t>§ 2 až 3 zákona č. 583/2008 Z. z.</w:t>
        </w:r>
      </w:hyperlink>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hyperlink r:id="rId51" w:tgtFrame="_blank" w:history="1">
        <w:r w:rsidRPr="00B31D9A">
          <w:rPr>
            <w:rFonts w:ascii="Arial" w:eastAsia="Times New Roman" w:hAnsi="Arial" w:cs="Arial"/>
            <w:color w:val="196D03"/>
            <w:sz w:val="14"/>
            <w:u w:val="single"/>
          </w:rPr>
          <w:t>§ 14 zákona č. 583/2008 Z. z.</w:t>
        </w:r>
      </w:hyperlink>
    </w:p>
    <w:p w:rsidR="00B31D9A" w:rsidRPr="00B31D9A" w:rsidRDefault="00B31D9A" w:rsidP="00B31D9A">
      <w:pPr>
        <w:shd w:val="clear" w:color="auto" w:fill="F8F8F8"/>
        <w:spacing w:before="144" w:after="144" w:line="240" w:lineRule="auto"/>
        <w:rPr>
          <w:rFonts w:ascii="Arial" w:eastAsia="Times New Roman" w:hAnsi="Arial" w:cs="Arial"/>
          <w:color w:val="282828"/>
          <w:sz w:val="14"/>
          <w:szCs w:val="14"/>
        </w:rPr>
      </w:pPr>
      <w:hyperlink r:id="rId52" w:tgtFrame="_blank" w:history="1">
        <w:r w:rsidRPr="00B31D9A">
          <w:rPr>
            <w:rFonts w:ascii="Arial" w:eastAsia="Times New Roman" w:hAnsi="Arial" w:cs="Arial"/>
            <w:color w:val="196D03"/>
            <w:sz w:val="14"/>
            <w:u w:val="single"/>
          </w:rPr>
          <w:t>§ 152 zákona č. 245/2008 Z. z.</w:t>
        </w:r>
      </w:hyperlink>
    </w:p>
    <w:p w:rsidR="00B31D9A" w:rsidRPr="00B31D9A" w:rsidRDefault="00B31D9A" w:rsidP="00B31D9A">
      <w:pPr>
        <w:shd w:val="clear" w:color="auto" w:fill="F8F8F8"/>
        <w:spacing w:after="240" w:line="240" w:lineRule="auto"/>
        <w:rPr>
          <w:rFonts w:ascii="Arial" w:eastAsia="Times New Roman" w:hAnsi="Arial" w:cs="Arial"/>
          <w:color w:val="282828"/>
          <w:sz w:val="14"/>
          <w:szCs w:val="14"/>
        </w:rPr>
      </w:pPr>
      <w:r w:rsidRPr="00B31D9A">
        <w:rPr>
          <w:rFonts w:ascii="Arial" w:eastAsia="Times New Roman" w:hAnsi="Arial" w:cs="Arial"/>
          <w:color w:val="282828"/>
          <w:sz w:val="14"/>
          <w:szCs w:val="14"/>
        </w:rPr>
        <w:lastRenderedPageBreak/>
        <w:br/>
      </w:r>
    </w:p>
    <w:p w:rsidR="00B31D9A" w:rsidRPr="00B31D9A" w:rsidRDefault="00B31D9A" w:rsidP="00B31D9A">
      <w:pPr>
        <w:shd w:val="clear" w:color="auto" w:fill="F8F8F8"/>
        <w:spacing w:after="0" w:line="240" w:lineRule="auto"/>
        <w:rPr>
          <w:rFonts w:ascii="Arial" w:eastAsia="Times New Roman" w:hAnsi="Arial" w:cs="Arial"/>
          <w:color w:val="282828"/>
          <w:sz w:val="14"/>
          <w:szCs w:val="14"/>
        </w:rPr>
      </w:pPr>
    </w:p>
    <w:sectPr w:rsidR="00B31D9A" w:rsidRPr="00B31D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A068B"/>
    <w:multiLevelType w:val="multilevel"/>
    <w:tmpl w:val="876C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30252"/>
    <w:multiLevelType w:val="multilevel"/>
    <w:tmpl w:val="404A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71179D"/>
    <w:multiLevelType w:val="multilevel"/>
    <w:tmpl w:val="435E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B10CA"/>
    <w:multiLevelType w:val="multilevel"/>
    <w:tmpl w:val="97D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456FD"/>
    <w:multiLevelType w:val="multilevel"/>
    <w:tmpl w:val="05B2F5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F6B0771"/>
    <w:multiLevelType w:val="multilevel"/>
    <w:tmpl w:val="6580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B95FC6"/>
    <w:multiLevelType w:val="multilevel"/>
    <w:tmpl w:val="01A2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F51692"/>
    <w:multiLevelType w:val="multilevel"/>
    <w:tmpl w:val="22DE0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382F48"/>
    <w:multiLevelType w:val="multilevel"/>
    <w:tmpl w:val="15409F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4B63C7"/>
    <w:multiLevelType w:val="multilevel"/>
    <w:tmpl w:val="3B94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C3399A"/>
    <w:multiLevelType w:val="multilevel"/>
    <w:tmpl w:val="1A5CA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1C1C05"/>
    <w:multiLevelType w:val="multilevel"/>
    <w:tmpl w:val="50E265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42C667EA"/>
    <w:multiLevelType w:val="multilevel"/>
    <w:tmpl w:val="894E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BF392E"/>
    <w:multiLevelType w:val="multilevel"/>
    <w:tmpl w:val="D478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1907A2"/>
    <w:multiLevelType w:val="multilevel"/>
    <w:tmpl w:val="1AA2F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231479"/>
    <w:multiLevelType w:val="multilevel"/>
    <w:tmpl w:val="4DD6976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59611957"/>
    <w:multiLevelType w:val="multilevel"/>
    <w:tmpl w:val="CC1E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66070C"/>
    <w:multiLevelType w:val="multilevel"/>
    <w:tmpl w:val="9D765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027247"/>
    <w:multiLevelType w:val="multilevel"/>
    <w:tmpl w:val="D4C87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600F6800"/>
    <w:multiLevelType w:val="multilevel"/>
    <w:tmpl w:val="18BC49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605201C9"/>
    <w:multiLevelType w:val="multilevel"/>
    <w:tmpl w:val="5B068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B551BF"/>
    <w:multiLevelType w:val="multilevel"/>
    <w:tmpl w:val="89E6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A641B1"/>
    <w:multiLevelType w:val="multilevel"/>
    <w:tmpl w:val="EA346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BED335E"/>
    <w:multiLevelType w:val="multilevel"/>
    <w:tmpl w:val="CDD8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2E67DA"/>
    <w:multiLevelType w:val="multilevel"/>
    <w:tmpl w:val="C3BC8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6D659B"/>
    <w:multiLevelType w:val="multilevel"/>
    <w:tmpl w:val="83863D78"/>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72660511"/>
    <w:multiLevelType w:val="multilevel"/>
    <w:tmpl w:val="361A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C36E7D"/>
    <w:multiLevelType w:val="multilevel"/>
    <w:tmpl w:val="F260E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74192DD6"/>
    <w:multiLevelType w:val="multilevel"/>
    <w:tmpl w:val="485A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5B26CCC"/>
    <w:multiLevelType w:val="multilevel"/>
    <w:tmpl w:val="4DE01B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7C5345E3"/>
    <w:multiLevelType w:val="multilevel"/>
    <w:tmpl w:val="9B6E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7F55AF"/>
    <w:multiLevelType w:val="multilevel"/>
    <w:tmpl w:val="E3026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7EA9688B"/>
    <w:multiLevelType w:val="multilevel"/>
    <w:tmpl w:val="B9A43E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7"/>
  </w:num>
  <w:num w:numId="2">
    <w:abstractNumId w:val="20"/>
  </w:num>
  <w:num w:numId="3">
    <w:abstractNumId w:val="7"/>
  </w:num>
  <w:num w:numId="4">
    <w:abstractNumId w:val="23"/>
  </w:num>
  <w:num w:numId="5">
    <w:abstractNumId w:val="30"/>
  </w:num>
  <w:num w:numId="6">
    <w:abstractNumId w:val="1"/>
  </w:num>
  <w:num w:numId="7">
    <w:abstractNumId w:val="13"/>
  </w:num>
  <w:num w:numId="8">
    <w:abstractNumId w:val="24"/>
  </w:num>
  <w:num w:numId="9">
    <w:abstractNumId w:val="2"/>
  </w:num>
  <w:num w:numId="10">
    <w:abstractNumId w:val="16"/>
  </w:num>
  <w:num w:numId="11">
    <w:abstractNumId w:val="21"/>
  </w:num>
  <w:num w:numId="12">
    <w:abstractNumId w:val="19"/>
  </w:num>
  <w:num w:numId="13">
    <w:abstractNumId w:val="27"/>
  </w:num>
  <w:num w:numId="14">
    <w:abstractNumId w:val="12"/>
  </w:num>
  <w:num w:numId="15">
    <w:abstractNumId w:val="25"/>
  </w:num>
  <w:num w:numId="16">
    <w:abstractNumId w:val="15"/>
  </w:num>
  <w:num w:numId="17">
    <w:abstractNumId w:val="11"/>
  </w:num>
  <w:num w:numId="18">
    <w:abstractNumId w:val="31"/>
  </w:num>
  <w:num w:numId="19">
    <w:abstractNumId w:val="18"/>
  </w:num>
  <w:num w:numId="20">
    <w:abstractNumId w:val="5"/>
  </w:num>
  <w:num w:numId="21">
    <w:abstractNumId w:val="9"/>
  </w:num>
  <w:num w:numId="22">
    <w:abstractNumId w:val="32"/>
  </w:num>
  <w:num w:numId="23">
    <w:abstractNumId w:val="29"/>
  </w:num>
  <w:num w:numId="24">
    <w:abstractNumId w:val="14"/>
  </w:num>
  <w:num w:numId="25">
    <w:abstractNumId w:val="8"/>
  </w:num>
  <w:num w:numId="26">
    <w:abstractNumId w:val="0"/>
  </w:num>
  <w:num w:numId="27">
    <w:abstractNumId w:val="6"/>
  </w:num>
  <w:num w:numId="28">
    <w:abstractNumId w:val="10"/>
  </w:num>
  <w:num w:numId="29">
    <w:abstractNumId w:val="26"/>
  </w:num>
  <w:num w:numId="30">
    <w:abstractNumId w:val="28"/>
  </w:num>
  <w:num w:numId="31">
    <w:abstractNumId w:val="3"/>
  </w:num>
  <w:num w:numId="32">
    <w:abstractNumId w:val="4"/>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B31D9A"/>
    <w:rsid w:val="00B31D9A"/>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B31D9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dpis3">
    <w:name w:val="heading 3"/>
    <w:basedOn w:val="Normln"/>
    <w:link w:val="Nadpis3Char"/>
    <w:uiPriority w:val="9"/>
    <w:qFormat/>
    <w:rsid w:val="00B31D9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dpis4">
    <w:name w:val="heading 4"/>
    <w:basedOn w:val="Normln"/>
    <w:link w:val="Nadpis4Char"/>
    <w:uiPriority w:val="9"/>
    <w:qFormat/>
    <w:rsid w:val="00B31D9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31D9A"/>
    <w:rPr>
      <w:rFonts w:ascii="Times New Roman" w:eastAsia="Times New Roman" w:hAnsi="Times New Roman" w:cs="Times New Roman"/>
      <w:b/>
      <w:bCs/>
      <w:kern w:val="36"/>
      <w:sz w:val="48"/>
      <w:szCs w:val="48"/>
    </w:rPr>
  </w:style>
  <w:style w:type="character" w:customStyle="1" w:styleId="Nadpis3Char">
    <w:name w:val="Nadpis 3 Char"/>
    <w:basedOn w:val="Standardnpsmoodstavce"/>
    <w:link w:val="Nadpis3"/>
    <w:uiPriority w:val="9"/>
    <w:rsid w:val="00B31D9A"/>
    <w:rPr>
      <w:rFonts w:ascii="Times New Roman" w:eastAsia="Times New Roman" w:hAnsi="Times New Roman" w:cs="Times New Roman"/>
      <w:b/>
      <w:bCs/>
      <w:sz w:val="27"/>
      <w:szCs w:val="27"/>
    </w:rPr>
  </w:style>
  <w:style w:type="character" w:customStyle="1" w:styleId="Nadpis4Char">
    <w:name w:val="Nadpis 4 Char"/>
    <w:basedOn w:val="Standardnpsmoodstavce"/>
    <w:link w:val="Nadpis4"/>
    <w:uiPriority w:val="9"/>
    <w:rsid w:val="00B31D9A"/>
    <w:rPr>
      <w:rFonts w:ascii="Times New Roman" w:eastAsia="Times New Roman" w:hAnsi="Times New Roman" w:cs="Times New Roman"/>
      <w:b/>
      <w:bCs/>
      <w:sz w:val="24"/>
      <w:szCs w:val="24"/>
    </w:rPr>
  </w:style>
  <w:style w:type="paragraph" w:styleId="Normlnweb">
    <w:name w:val="Normal (Web)"/>
    <w:basedOn w:val="Normln"/>
    <w:uiPriority w:val="99"/>
    <w:unhideWhenUsed/>
    <w:rsid w:val="00B31D9A"/>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semiHidden/>
    <w:unhideWhenUsed/>
    <w:rsid w:val="00B31D9A"/>
    <w:rPr>
      <w:color w:val="0000FF"/>
      <w:u w:val="single"/>
    </w:rPr>
  </w:style>
  <w:style w:type="character" w:styleId="Sledovanodkaz">
    <w:name w:val="FollowedHyperlink"/>
    <w:basedOn w:val="Standardnpsmoodstavce"/>
    <w:uiPriority w:val="99"/>
    <w:semiHidden/>
    <w:unhideWhenUsed/>
    <w:rsid w:val="00B31D9A"/>
    <w:rPr>
      <w:color w:val="800080"/>
      <w:u w:val="single"/>
    </w:rPr>
  </w:style>
  <w:style w:type="character" w:styleId="Siln">
    <w:name w:val="Strong"/>
    <w:basedOn w:val="Standardnpsmoodstavce"/>
    <w:uiPriority w:val="22"/>
    <w:qFormat/>
    <w:rsid w:val="00B31D9A"/>
    <w:rPr>
      <w:b/>
      <w:bCs/>
    </w:rPr>
  </w:style>
  <w:style w:type="character" w:styleId="Zvraznn">
    <w:name w:val="Emphasis"/>
    <w:basedOn w:val="Standardnpsmoodstavce"/>
    <w:uiPriority w:val="20"/>
    <w:qFormat/>
    <w:rsid w:val="00B31D9A"/>
    <w:rPr>
      <w:i/>
      <w:iCs/>
    </w:rPr>
  </w:style>
  <w:style w:type="paragraph" w:styleId="Textbubliny">
    <w:name w:val="Balloon Text"/>
    <w:basedOn w:val="Normln"/>
    <w:link w:val="TextbublinyChar"/>
    <w:uiPriority w:val="99"/>
    <w:semiHidden/>
    <w:unhideWhenUsed/>
    <w:rsid w:val="00B31D9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31D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5375118">
      <w:bodyDiv w:val="1"/>
      <w:marLeft w:val="0"/>
      <w:marRight w:val="0"/>
      <w:marTop w:val="0"/>
      <w:marBottom w:val="0"/>
      <w:divBdr>
        <w:top w:val="none" w:sz="0" w:space="0" w:color="auto"/>
        <w:left w:val="none" w:sz="0" w:space="0" w:color="auto"/>
        <w:bottom w:val="none" w:sz="0" w:space="0" w:color="auto"/>
        <w:right w:val="none" w:sz="0" w:space="0" w:color="auto"/>
      </w:divBdr>
      <w:divsChild>
        <w:div w:id="865797192">
          <w:marLeft w:val="11"/>
          <w:marRight w:val="0"/>
          <w:marTop w:val="0"/>
          <w:marBottom w:val="0"/>
          <w:divBdr>
            <w:top w:val="none" w:sz="0" w:space="0" w:color="auto"/>
            <w:left w:val="none" w:sz="0" w:space="0" w:color="auto"/>
            <w:bottom w:val="none" w:sz="0" w:space="0" w:color="auto"/>
            <w:right w:val="none" w:sz="0" w:space="0" w:color="auto"/>
          </w:divBdr>
        </w:div>
        <w:div w:id="1418360207">
          <w:marLeft w:val="64"/>
          <w:marRight w:val="0"/>
          <w:marTop w:val="0"/>
          <w:marBottom w:val="0"/>
          <w:divBdr>
            <w:top w:val="none" w:sz="0" w:space="0" w:color="auto"/>
            <w:left w:val="none" w:sz="0" w:space="0" w:color="auto"/>
            <w:bottom w:val="none" w:sz="0" w:space="0" w:color="auto"/>
            <w:right w:val="none" w:sz="0" w:space="0" w:color="auto"/>
          </w:divBdr>
          <w:divsChild>
            <w:div w:id="304163975">
              <w:marLeft w:val="118"/>
              <w:marRight w:val="0"/>
              <w:marTop w:val="193"/>
              <w:marBottom w:val="0"/>
              <w:divBdr>
                <w:top w:val="none" w:sz="0" w:space="0" w:color="auto"/>
                <w:left w:val="none" w:sz="0" w:space="0" w:color="auto"/>
                <w:bottom w:val="none" w:sz="0" w:space="0" w:color="auto"/>
                <w:right w:val="none" w:sz="0" w:space="0" w:color="auto"/>
              </w:divBdr>
              <w:divsChild>
                <w:div w:id="859129663">
                  <w:marLeft w:val="0"/>
                  <w:marRight w:val="0"/>
                  <w:marTop w:val="0"/>
                  <w:marBottom w:val="0"/>
                  <w:divBdr>
                    <w:top w:val="none" w:sz="0" w:space="0" w:color="auto"/>
                    <w:left w:val="none" w:sz="0" w:space="0" w:color="auto"/>
                    <w:bottom w:val="single" w:sz="4" w:space="0" w:color="C3C0C0"/>
                    <w:right w:val="none" w:sz="0" w:space="0" w:color="auto"/>
                  </w:divBdr>
                  <w:divsChild>
                    <w:div w:id="1153373253">
                      <w:marLeft w:val="0"/>
                      <w:marRight w:val="0"/>
                      <w:marTop w:val="0"/>
                      <w:marBottom w:val="0"/>
                      <w:divBdr>
                        <w:top w:val="none" w:sz="0" w:space="0" w:color="auto"/>
                        <w:left w:val="none" w:sz="0" w:space="0" w:color="auto"/>
                        <w:bottom w:val="none" w:sz="0" w:space="0" w:color="auto"/>
                        <w:right w:val="none" w:sz="0" w:space="0" w:color="auto"/>
                      </w:divBdr>
                    </w:div>
                  </w:divsChild>
                </w:div>
                <w:div w:id="1309818808">
                  <w:marLeft w:val="0"/>
                  <w:marRight w:val="0"/>
                  <w:marTop w:val="0"/>
                  <w:marBottom w:val="0"/>
                  <w:divBdr>
                    <w:top w:val="none" w:sz="0" w:space="0" w:color="auto"/>
                    <w:left w:val="none" w:sz="0" w:space="0" w:color="auto"/>
                    <w:bottom w:val="none" w:sz="0" w:space="0" w:color="auto"/>
                    <w:right w:val="none" w:sz="0" w:space="0" w:color="auto"/>
                  </w:divBdr>
                  <w:divsChild>
                    <w:div w:id="1872839960">
                      <w:marLeft w:val="0"/>
                      <w:marRight w:val="0"/>
                      <w:marTop w:val="0"/>
                      <w:marBottom w:val="0"/>
                      <w:divBdr>
                        <w:top w:val="none" w:sz="0" w:space="0" w:color="auto"/>
                        <w:left w:val="none" w:sz="0" w:space="0" w:color="auto"/>
                        <w:bottom w:val="none" w:sz="0" w:space="0" w:color="auto"/>
                        <w:right w:val="none" w:sz="0" w:space="0" w:color="auto"/>
                      </w:divBdr>
                    </w:div>
                    <w:div w:id="13585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vssr.sk/main/goto.ashx?t=26&amp;p=1022388&amp;f=3" TargetMode="External"/><Relationship Id="rId26" Type="http://schemas.openxmlformats.org/officeDocument/2006/relationships/hyperlink" Target="https://www.vssr.sk/main/goto.ashx?t=27&amp;p=3203083&amp;f=3" TargetMode="External"/><Relationship Id="rId39" Type="http://schemas.openxmlformats.org/officeDocument/2006/relationships/hyperlink" Target="https://www.vssr.sk/main/goto.ashx?t=26&amp;p=1016437&amp;f=3" TargetMode="External"/><Relationship Id="rId3" Type="http://schemas.openxmlformats.org/officeDocument/2006/relationships/settings" Target="settings.xml"/><Relationship Id="rId21" Type="http://schemas.openxmlformats.org/officeDocument/2006/relationships/hyperlink" Target="https://www.vssr.sk/main/goto.ashx?t=27&amp;p=3208190&amp;f=2" TargetMode="External"/><Relationship Id="rId34" Type="http://schemas.openxmlformats.org/officeDocument/2006/relationships/hyperlink" Target="https://www.vssr.sk/form/filedownload.ashx?FileId=478250" TargetMode="External"/><Relationship Id="rId42" Type="http://schemas.openxmlformats.org/officeDocument/2006/relationships/hyperlink" Target="https://www.vssr.sk/main/goto.ashx?t=26&amp;p=1019967&amp;f=3" TargetMode="External"/><Relationship Id="rId47" Type="http://schemas.openxmlformats.org/officeDocument/2006/relationships/hyperlink" Target="https://www.vssr.sk/main/goto.ashx?t=26&amp;p=1024413&amp;f=3" TargetMode="External"/><Relationship Id="rId50" Type="http://schemas.openxmlformats.org/officeDocument/2006/relationships/hyperlink" Target="https://www.vssr.sk/main/goto.ashx?t=29&amp;p=3590721-3590723&amp;f=2" TargetMode="External"/><Relationship Id="rId7" Type="http://schemas.openxmlformats.org/officeDocument/2006/relationships/hyperlink" Target="https://www.vssr.sk/odborny-clanok/ako-minimalizovat-bezpecnostne-rizika-na-skolach-a-instituciach-pri-utoku-aktivneho-strelca.htm#AttContent" TargetMode="Externa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vssr.sk/main/goto.ashx?t=27&amp;p=3203085&amp;f=3" TargetMode="External"/><Relationship Id="rId33" Type="http://schemas.openxmlformats.org/officeDocument/2006/relationships/image" Target="media/image9.jpeg"/><Relationship Id="rId38" Type="http://schemas.openxmlformats.org/officeDocument/2006/relationships/hyperlink" Target="https://www.vssr.sk/main/goto.ashx?t=26&amp;p=1020230&amp;f=3" TargetMode="External"/><Relationship Id="rId46" Type="http://schemas.openxmlformats.org/officeDocument/2006/relationships/hyperlink" Target="https://www.vssr.sk/main/goto.ashx?t=26&amp;p=5754251&amp;f=3" TargetMode="External"/><Relationship Id="rId2" Type="http://schemas.openxmlformats.org/officeDocument/2006/relationships/styles" Target="styles.xml"/><Relationship Id="rId16" Type="http://schemas.openxmlformats.org/officeDocument/2006/relationships/hyperlink" Target="https://www.vssr.sk/main/goto.ashx?t=27&amp;p=3203113&amp;f=2" TargetMode="External"/><Relationship Id="rId20" Type="http://schemas.openxmlformats.org/officeDocument/2006/relationships/hyperlink" Target="https://www.vssr.sk/main/goto.ashx?t=27&amp;p=3206248&amp;f=3" TargetMode="External"/><Relationship Id="rId29" Type="http://schemas.openxmlformats.org/officeDocument/2006/relationships/hyperlink" Target="https://www.vssr.sk/main/goto.ashx?t=27&amp;p=3590723&amp;f=2" TargetMode="External"/><Relationship Id="rId41" Type="http://schemas.openxmlformats.org/officeDocument/2006/relationships/hyperlink" Target="https://www.vssr.sk/main/goto.ashx?t=26&amp;p=1026924&amp;f=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vssr.sk/odborny-clanok/ako-minimalizovat-bezpecnostne-rizika-na-skolach-a-instituciach-pri-utoku-aktivneho-strelca.htm" TargetMode="External"/><Relationship Id="rId24" Type="http://schemas.openxmlformats.org/officeDocument/2006/relationships/hyperlink" Target="https://www.vssr.sk/main/goto.ashx?t=26&amp;p=1022388&amp;f=3" TargetMode="External"/><Relationship Id="rId32" Type="http://schemas.openxmlformats.org/officeDocument/2006/relationships/image" Target="media/image8.jpeg"/><Relationship Id="rId37" Type="http://schemas.openxmlformats.org/officeDocument/2006/relationships/hyperlink" Target="https://www.vssr.sk/main/goto.ashx?t=26&amp;p=1015819&amp;f=3" TargetMode="External"/><Relationship Id="rId40" Type="http://schemas.openxmlformats.org/officeDocument/2006/relationships/hyperlink" Target="https://www.vssr.sk/main/goto.ashx?t=26&amp;p=4321563&amp;f=3" TargetMode="External"/><Relationship Id="rId45" Type="http://schemas.openxmlformats.org/officeDocument/2006/relationships/hyperlink" Target="https://www.vssr.sk/main/goto.ashx?t=26&amp;p=1026924&amp;f=3" TargetMode="External"/><Relationship Id="rId53" Type="http://schemas.openxmlformats.org/officeDocument/2006/relationships/fontTable" Target="fontTable.xml"/><Relationship Id="rId5" Type="http://schemas.openxmlformats.org/officeDocument/2006/relationships/hyperlink" Target="http://www.facebook.com/sharer.php?u=https://www.vssr.sk/odborny-clanok/ako-minimalizovat-bezpecnostne-rizika-na-skolach-a-instituciach-pri-utoku-aktivneho-strelca.htm" TargetMode="External"/><Relationship Id="rId15" Type="http://schemas.openxmlformats.org/officeDocument/2006/relationships/hyperlink" Target="https://www.vssr.sk/main/goto.ashx?t=27&amp;p=3203109&amp;f=2" TargetMode="External"/><Relationship Id="rId23" Type="http://schemas.openxmlformats.org/officeDocument/2006/relationships/hyperlink" Target="https://www.vssr.sk/main/goto.ashx?t=27&amp;p=3203086&amp;f=3" TargetMode="External"/><Relationship Id="rId28" Type="http://schemas.openxmlformats.org/officeDocument/2006/relationships/hyperlink" Target="https://www.vssr.sk/main/goto.ashx?t=27&amp;p=3590721&amp;f=2" TargetMode="External"/><Relationship Id="rId36" Type="http://schemas.openxmlformats.org/officeDocument/2006/relationships/hyperlink" Target="https://www.vssr.sk/main/goto.ashx?t=26&amp;p=1015819&amp;f=3" TargetMode="External"/><Relationship Id="rId49" Type="http://schemas.openxmlformats.org/officeDocument/2006/relationships/hyperlink" Target="https://www.vssr.sk/main/goto.ashx?t=29&amp;p=3206255&amp;f=2" TargetMode="External"/><Relationship Id="rId10" Type="http://schemas.openxmlformats.org/officeDocument/2006/relationships/image" Target="media/image3.png"/><Relationship Id="rId19" Type="http://schemas.openxmlformats.org/officeDocument/2006/relationships/hyperlink" Target="https://www.vssr.sk/main/goto.ashx?t=27&amp;p=3206255&amp;f=3" TargetMode="External"/><Relationship Id="rId31" Type="http://schemas.openxmlformats.org/officeDocument/2006/relationships/hyperlink" Target="https://www.vssr.sk/main/goto.ashx?t=27&amp;p=3590851&amp;f=2" TargetMode="External"/><Relationship Id="rId44" Type="http://schemas.openxmlformats.org/officeDocument/2006/relationships/hyperlink" Target="https://www.vssr.sk/main/goto.ashx?t=26&amp;p=1019957&amp;f=3" TargetMode="External"/><Relationship Id="rId52" Type="http://schemas.openxmlformats.org/officeDocument/2006/relationships/hyperlink" Target="https://www.vssr.sk/main/goto.ashx?t=29&amp;p=3529145&amp;f=2" TargetMode="External"/><Relationship Id="rId4" Type="http://schemas.openxmlformats.org/officeDocument/2006/relationships/webSettings" Target="webSettings.xml"/><Relationship Id="rId9" Type="http://schemas.openxmlformats.org/officeDocument/2006/relationships/hyperlink" Target="mailto:meno@vasweb.sk?subject=https://www.vssr.sk/odborny-clanok/ako-minimalizovat-bezpecnostne-rizika-na-skolach-a-instituciach-pri-utoku-aktivneho-strelca.htm" TargetMode="External"/><Relationship Id="rId14" Type="http://schemas.openxmlformats.org/officeDocument/2006/relationships/image" Target="media/image6.jpeg"/><Relationship Id="rId22" Type="http://schemas.openxmlformats.org/officeDocument/2006/relationships/hyperlink" Target="https://www.vssr.sk/main/goto.ashx?t=27&amp;p=3208963&amp;f=2" TargetMode="External"/><Relationship Id="rId27" Type="http://schemas.openxmlformats.org/officeDocument/2006/relationships/hyperlink" Target="https://www.vssr.sk/main/goto.ashx?t=27&amp;p=3202999-3203005&amp;f=2" TargetMode="External"/><Relationship Id="rId30" Type="http://schemas.openxmlformats.org/officeDocument/2006/relationships/hyperlink" Target="https://www.vssr.sk/main/goto.ashx?t=27&amp;p=3590725&amp;f=2" TargetMode="External"/><Relationship Id="rId35" Type="http://schemas.openxmlformats.org/officeDocument/2006/relationships/hyperlink" Target="https://www.vssr.sk/form/filedownload.ashx?FileId=478251" TargetMode="External"/><Relationship Id="rId43" Type="http://schemas.openxmlformats.org/officeDocument/2006/relationships/hyperlink" Target="https://www.vssr.sk/main/goto.ashx?t=26&amp;p=1021368&amp;f=3" TargetMode="External"/><Relationship Id="rId48" Type="http://schemas.openxmlformats.org/officeDocument/2006/relationships/hyperlink" Target="https://www.vssr.sk/main/goto.ashx?t=29&amp;p=3203109-3203113&amp;f=2" TargetMode="External"/><Relationship Id="rId8" Type="http://schemas.openxmlformats.org/officeDocument/2006/relationships/image" Target="media/image2.png"/><Relationship Id="rId51" Type="http://schemas.openxmlformats.org/officeDocument/2006/relationships/hyperlink" Target="https://www.vssr.sk/main/goto.ashx?t=29&amp;p=3590851&amp;f=2"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12609</Words>
  <Characters>71873</Characters>
  <Application>Microsoft Office Word</Application>
  <DocSecurity>0</DocSecurity>
  <Lines>598</Lines>
  <Paragraphs>168</Paragraphs>
  <ScaleCrop>false</ScaleCrop>
  <Company/>
  <LinksUpToDate>false</LinksUpToDate>
  <CharactersWithSpaces>84314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2024-09-05T10:22:00Z</dcterms:created>
  <dcterms:modified xsi:type="dcterms:W3CDTF">2024-09-05T10:23:00Z</dcterms:modified>
</cp:coreProperties>
</file>